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山东省教育厅关于印发山东省“十二五”重点学科建设管理办法的通知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360" w:lineRule="auto"/>
        <w:ind w:right="30"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鲁教研字〔2011〕7号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有关高等学校、科研院所：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现将《山东省“十二五”重点学科建设管理办法》印发给你们，请遵照执行。     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40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                                                          二○一一年十月二十四日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山东省“十二五”重点学科建设管理办法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40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第一章  总  则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533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第一条  为贯彻落实《山东省中长期教育改革和发展规划纲要（2011—2020年）》及《山东省高等教育内涵提升计划（2011—2015年）》，加强和改进山东省高等学校重点学科的建设和管理，根据《教育部关于加强国家重点学科建设的意见》、《山东省重点学科建设工程实施意见》（鲁教研字[2011]2号），制定本办法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6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第二条  本办法所指重点学科是指山东省“十二五”重点学科建设工程中的省级重点学科和特色重点学科。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6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第三条  重点学科建设的目标。经过“十二五”时期重点学科建设与发展，逐步形成自身优势和特色，成为知识、技术、理论创新和高层次人才培养的重要基地，成为我省高等教育改革发展的示范平台，成为区域新型产业发展的助推器和具有较高水平的智囊团、思想库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第二章 组织管理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第四条  重点学科建设工作由省教育厅组织规划，建设单位组织实施。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16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spacing w:val="-6"/>
          <w:kern w:val="0"/>
          <w:sz w:val="27"/>
          <w:szCs w:val="27"/>
        </w:rPr>
        <w:t>第五条</w:t>
      </w: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  </w:t>
      </w:r>
      <w:r w:rsidRPr="00D2584B">
        <w:rPr>
          <w:rFonts w:ascii="宋体" w:eastAsia="宋体" w:hAnsi="宋体" w:cs="宋体" w:hint="eastAsia"/>
          <w:color w:val="333333"/>
          <w:spacing w:val="-12"/>
          <w:kern w:val="0"/>
          <w:sz w:val="27"/>
          <w:szCs w:val="27"/>
        </w:rPr>
        <w:t>省</w:t>
      </w:r>
      <w:r w:rsidRPr="00D2584B">
        <w:rPr>
          <w:rFonts w:ascii="宋体" w:eastAsia="宋体" w:hAnsi="宋体" w:cs="宋体" w:hint="eastAsia"/>
          <w:color w:val="333333"/>
          <w:spacing w:val="-6"/>
          <w:kern w:val="0"/>
          <w:sz w:val="27"/>
          <w:szCs w:val="27"/>
        </w:rPr>
        <w:t>教育厅负责制定重点学科建设工作的有关规章制度，安排省拨建设经费，审批《</w:t>
      </w: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山东省“十二五”重点学科建设任务书》（以下简称《任务书》），组织检查、评估与验收，完善重点学科建设管理信息系统。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第六条  建设单位制订和实施本单位重点学科建设规划；负责重点学科的推荐申报；《任务书》的组织论证；管理机制的改革完善；岗位设置和人员聘任；建设经费和配套条件的提供；本单位相关部门之间重大学术活动和教学、科研工作的相互协调、配合与支持；定期向省教育厅报告工作进展情况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第七条  建设单位成立重点学科建设领导小组，负责审定重点学科建设规划，确定具体职能部门，管理、协调重点学科建设相关工作。重点学科实行学科带头人负责制。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第八条  学科带头人负责组织制定本学科建设的发展规划和年度实施计划。负责制定和执行内部管理规章制度；负责学术队伍的建设与管理；筹集和管理建设经费；负责按照研究方向组织重大科学研究，促进科研成果转化；通过提高自我发展能力，加快建设步伐，完成《任务书》规定的各项任务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第九条  重点学科所在院所设立学术委员会。负责论证重点学科建设方案；负责审议和论证大型仪器设备购置计划；负责对学科建设经费的使用提出建议并进行监督；负责协调重大学术活动。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第三章   运行管理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第十条  加强内涵建设。依据本学科的基础和特点，制订学科建设与发展规划。规划内容主要包括建设目标、研究方向、学术队伍、科学研究、人才培养、环境和基础条件建设、经费筹措、预期成效等方面。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57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第十一条  采取培养和引进相结合的办法，造就在本学科领域有一定影响的领军人物和学术骨干，形成业务素质高、创新能力强、结构合理、富有团结协作精神的学术团队。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57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第十二条 创新培养模式，提高人才培养质量，把重点学科建设成为我省高水平创新型人才的培养基地。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57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第十三条  承担更多的省级和国家级重大科研项目，在基础研究、技术创新等方面产生标志性成果；不断拓宽应用成果转化渠道，提高科学技术对社会的贡献率。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57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第十四条  充实实验仪器设备、图书资料，改善软硬件条件，建立学科信息管理平台。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57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第十五条  深化管理体制改革，建立绩效管理、滚动发展的运行机制；探索并建立有利于凝聚学术队伍的人事管理机制；建立有利于科技创新的科研管理机制，有利于提高质量的人才培养机制，有利于整合资源、优化组合、突出优势的学科组织机制，有利于学科发展的科学评价机制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第四章  经费管理</w:t>
      </w:r>
    </w:p>
    <w:p w:rsidR="00D2584B" w:rsidRPr="00D2584B" w:rsidRDefault="00D2584B" w:rsidP="00D2584B">
      <w:pPr>
        <w:widowControl/>
        <w:shd w:val="clear" w:color="auto" w:fill="F7FCFF"/>
        <w:snapToGrid w:val="0"/>
        <w:spacing w:before="100" w:beforeAutospacing="1" w:after="100" w:afterAutospacing="1" w:line="5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第十六条  省财政设立重点学科建设经费，主要</w:t>
      </w:r>
      <w:proofErr w:type="gramStart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用于省</w:t>
      </w:r>
      <w:proofErr w:type="gramEnd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直属高等学校的特色重点学科和国家重点学科、国家重点（培育）学科；对“十二五”期间进入国家重点学科的省属高校重点学科给予奖励支持。</w:t>
      </w:r>
    </w:p>
    <w:p w:rsidR="00D2584B" w:rsidRPr="00D2584B" w:rsidRDefault="00D2584B" w:rsidP="00D2584B">
      <w:pPr>
        <w:widowControl/>
        <w:shd w:val="clear" w:color="auto" w:fill="F7FCFF"/>
        <w:snapToGrid w:val="0"/>
        <w:spacing w:before="100" w:beforeAutospacing="1" w:after="100" w:afterAutospacing="1" w:line="5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第十七条  建设单位作为学科建设经费的投入主体，将每年的学科建设经费列入单位年度预算。通过科技开发、社会服务等方法拓宽筹资渠道，每个特色重点学科5年的建设经费理工农</w:t>
      </w:r>
      <w:proofErr w:type="gramStart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医</w:t>
      </w:r>
      <w:proofErr w:type="gramEnd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类不低于500万元，人文社科类不低于300万元；每个省级重点学科5年的建设经费，理工</w:t>
      </w: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农</w:t>
      </w:r>
      <w:proofErr w:type="gramStart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医</w:t>
      </w:r>
      <w:proofErr w:type="gramEnd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类不低于200万元，人文社科类不低于100万元。管理学学科及应用性较强的学科（如心理学等）参照理工农</w:t>
      </w:r>
      <w:proofErr w:type="gramStart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医</w:t>
      </w:r>
      <w:proofErr w:type="gramEnd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类学科投入标准。</w:t>
      </w:r>
    </w:p>
    <w:p w:rsidR="00D2584B" w:rsidRPr="00D2584B" w:rsidRDefault="00D2584B" w:rsidP="00D2584B">
      <w:pPr>
        <w:widowControl/>
        <w:shd w:val="clear" w:color="auto" w:fill="F7FCFF"/>
        <w:snapToGrid w:val="0"/>
        <w:spacing w:before="100" w:beforeAutospacing="1" w:after="100" w:afterAutospacing="1" w:line="5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第十八条  重点学科建设经费由单位财务部门单独明细核算，专款专用。其中用于硬件建设部分(如：购置仪器设备、先进软件、图书资料等)的，理工农</w:t>
      </w:r>
      <w:proofErr w:type="gramStart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医</w:t>
      </w:r>
      <w:proofErr w:type="gramEnd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类学科不低于60%，人文社科类学科不低于40%。学科用于人才队伍建设的经费要有年度预算，根据学科具体情况每学科每年安排5至20万元。</w:t>
      </w:r>
    </w:p>
    <w:p w:rsidR="00D2584B" w:rsidRPr="00D2584B" w:rsidRDefault="00D2584B" w:rsidP="00D2584B">
      <w:pPr>
        <w:widowControl/>
        <w:shd w:val="clear" w:color="auto" w:fill="F7FCFF"/>
        <w:snapToGrid w:val="0"/>
        <w:spacing w:before="100" w:beforeAutospacing="1" w:after="100" w:afterAutospacing="1" w:line="5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第十九条  重点学科建设经费的使用以提高效益和质量为前提，在国家财务制度许可内尽可能减少管理层次和手续，并接受审计部门监督。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第五章  检查评估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第二十条  重点学科在建设期内实行年度报告、中期评估、期末验收制度。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第二十一条  建设单位每年年底对本单位省重点学科进行年度检查，填报《山东省十二五重点学科建设工作年度报表》。主要内容包括：建设规划执行情况，</w:t>
      </w:r>
      <w:proofErr w:type="gramStart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如队伍</w:t>
      </w:r>
      <w:proofErr w:type="gramEnd"/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建设、科研进展、设备购置、经费使用等；重大学术活动情况；规章制度制定和执行情况(包括经费管理制度、仪器设备有偿使用制度、图书资料规章制度、研究人员聘任与内部分配制度等)；科技开发和成果转化情况 (包括合作单位与合作方式、解决的具体问题、产生的社会经济效益)等。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第二十二条  省教育厅于“十二五”中期组织重点学科的中期评估。评估的主要内容是：建设规划的执行情况；建设单位在设施、经费、政策、措施等方面的落实情况；建设单位职能部门和学科负责人的管理绩效等。评估时重点考察学科进步幅度（如人才培养质量、科技创新能力、取得的科研成绩及对社会的贡献率和学术梯队建设情况等）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第二十三条  在评估中发现下列问题者，将视具体情况对建设单位给予提示，以致做出减少拨款、停止拨款、限期整顿、撤销资格等处理决定。问题包括在实验或办公用房、仪器设备、图书资料等方面无明显改善；配套经费不到位或违反经费使用规定；支持重点学科的政策措施不落实；未按计划完成建设任务；弄虚作假、谎报数据等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第二十四条  建立退出机制。重点学科因故不能继续进行重点建设的，建设单位可申请退出，经省教育厅批准后，不再列入重点建设规划。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64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第二十五条  “十二五”末，省教育厅将对重点学科进行验收。主要考核重点学科其各阶段目标实现程度及建设成效，着重考核特色重点学科标志性成果及对经济社会发展的贡献。验收结果分为优秀、合格和不合格。对建设成效显著、贡献突出的优秀学科，在下一轮省重点学科遴选中给予优先考虑，优先申报下一轮国家重点学科培育建设点。对验收不合格的学科，取消其下一轮省重点学科申报资格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第六章  附    则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57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第二十六条  建设单位可根据本办法制订实施细则。</w:t>
      </w:r>
    </w:p>
    <w:p w:rsidR="00D2584B" w:rsidRPr="00D2584B" w:rsidRDefault="00D2584B" w:rsidP="00D2584B">
      <w:pPr>
        <w:widowControl/>
        <w:shd w:val="clear" w:color="auto" w:fill="F7FCFF"/>
        <w:spacing w:before="100" w:beforeAutospacing="1" w:after="100" w:afterAutospacing="1" w:line="580" w:lineRule="atLeast"/>
        <w:ind w:firstLine="570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D2584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第二十七条  本办法由省教育厅负责解释。本办法自公布之日起施行。</w:t>
      </w:r>
    </w:p>
    <w:p w:rsidR="001706D4" w:rsidRPr="00D2584B" w:rsidRDefault="001706D4"/>
    <w:sectPr w:rsidR="001706D4" w:rsidRPr="00D2584B" w:rsidSect="0017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AE" w:rsidRDefault="00D060AE" w:rsidP="00D2584B">
      <w:r>
        <w:separator/>
      </w:r>
    </w:p>
  </w:endnote>
  <w:endnote w:type="continuationSeparator" w:id="0">
    <w:p w:rsidR="00D060AE" w:rsidRDefault="00D060AE" w:rsidP="00D2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AE" w:rsidRDefault="00D060AE" w:rsidP="00D2584B">
      <w:r>
        <w:separator/>
      </w:r>
    </w:p>
  </w:footnote>
  <w:footnote w:type="continuationSeparator" w:id="0">
    <w:p w:rsidR="00D060AE" w:rsidRDefault="00D060AE" w:rsidP="00D25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84B"/>
    <w:rsid w:val="00003730"/>
    <w:rsid w:val="00010206"/>
    <w:rsid w:val="000166BA"/>
    <w:rsid w:val="000372B7"/>
    <w:rsid w:val="00092E4C"/>
    <w:rsid w:val="000A3B41"/>
    <w:rsid w:val="000C4BD8"/>
    <w:rsid w:val="000E0A17"/>
    <w:rsid w:val="000E3871"/>
    <w:rsid w:val="000E5654"/>
    <w:rsid w:val="001160FF"/>
    <w:rsid w:val="00125E75"/>
    <w:rsid w:val="0014302E"/>
    <w:rsid w:val="00150B67"/>
    <w:rsid w:val="00165ED0"/>
    <w:rsid w:val="001706D4"/>
    <w:rsid w:val="001A6CA4"/>
    <w:rsid w:val="001B4213"/>
    <w:rsid w:val="001B7CF1"/>
    <w:rsid w:val="00206FFB"/>
    <w:rsid w:val="0021186B"/>
    <w:rsid w:val="00212509"/>
    <w:rsid w:val="002145A6"/>
    <w:rsid w:val="00235217"/>
    <w:rsid w:val="00236A3A"/>
    <w:rsid w:val="0023770E"/>
    <w:rsid w:val="0024374A"/>
    <w:rsid w:val="00244736"/>
    <w:rsid w:val="00245CFD"/>
    <w:rsid w:val="00252068"/>
    <w:rsid w:val="00257E38"/>
    <w:rsid w:val="00263696"/>
    <w:rsid w:val="00277F6C"/>
    <w:rsid w:val="00290419"/>
    <w:rsid w:val="002B091C"/>
    <w:rsid w:val="002C4EB3"/>
    <w:rsid w:val="002D208F"/>
    <w:rsid w:val="002F6767"/>
    <w:rsid w:val="00315287"/>
    <w:rsid w:val="00334656"/>
    <w:rsid w:val="00340E56"/>
    <w:rsid w:val="00342902"/>
    <w:rsid w:val="00350904"/>
    <w:rsid w:val="00362EE4"/>
    <w:rsid w:val="003E1D6A"/>
    <w:rsid w:val="003E4571"/>
    <w:rsid w:val="004171EB"/>
    <w:rsid w:val="00417CFA"/>
    <w:rsid w:val="0043223B"/>
    <w:rsid w:val="004341EF"/>
    <w:rsid w:val="00444198"/>
    <w:rsid w:val="004529E4"/>
    <w:rsid w:val="004534A9"/>
    <w:rsid w:val="004A0BC2"/>
    <w:rsid w:val="004E080E"/>
    <w:rsid w:val="004E5DCD"/>
    <w:rsid w:val="0052173A"/>
    <w:rsid w:val="00532062"/>
    <w:rsid w:val="005321F4"/>
    <w:rsid w:val="00534BE3"/>
    <w:rsid w:val="00535AC4"/>
    <w:rsid w:val="00536AD0"/>
    <w:rsid w:val="00536F4A"/>
    <w:rsid w:val="00566738"/>
    <w:rsid w:val="005852A3"/>
    <w:rsid w:val="00591864"/>
    <w:rsid w:val="005A57BA"/>
    <w:rsid w:val="005D2D31"/>
    <w:rsid w:val="005E76BD"/>
    <w:rsid w:val="005F2844"/>
    <w:rsid w:val="0061171D"/>
    <w:rsid w:val="006159BB"/>
    <w:rsid w:val="00637ED7"/>
    <w:rsid w:val="00650EFB"/>
    <w:rsid w:val="00651CCD"/>
    <w:rsid w:val="00660B66"/>
    <w:rsid w:val="006656AD"/>
    <w:rsid w:val="0068028F"/>
    <w:rsid w:val="00693F08"/>
    <w:rsid w:val="006E0A28"/>
    <w:rsid w:val="006E0C02"/>
    <w:rsid w:val="00707247"/>
    <w:rsid w:val="00710B88"/>
    <w:rsid w:val="007310FB"/>
    <w:rsid w:val="0073543D"/>
    <w:rsid w:val="0075524C"/>
    <w:rsid w:val="00762D29"/>
    <w:rsid w:val="007655B0"/>
    <w:rsid w:val="00777009"/>
    <w:rsid w:val="007903CB"/>
    <w:rsid w:val="0079651C"/>
    <w:rsid w:val="007A74A3"/>
    <w:rsid w:val="007C0E6F"/>
    <w:rsid w:val="007C471E"/>
    <w:rsid w:val="007E0204"/>
    <w:rsid w:val="007E08F4"/>
    <w:rsid w:val="007E5765"/>
    <w:rsid w:val="007F120F"/>
    <w:rsid w:val="007F3C58"/>
    <w:rsid w:val="008273A3"/>
    <w:rsid w:val="008312ED"/>
    <w:rsid w:val="008357EA"/>
    <w:rsid w:val="008405CB"/>
    <w:rsid w:val="008503D3"/>
    <w:rsid w:val="00876964"/>
    <w:rsid w:val="00887B06"/>
    <w:rsid w:val="008D3CF7"/>
    <w:rsid w:val="008F73C6"/>
    <w:rsid w:val="0093189A"/>
    <w:rsid w:val="009353AA"/>
    <w:rsid w:val="009732D2"/>
    <w:rsid w:val="00977FF5"/>
    <w:rsid w:val="00981EAC"/>
    <w:rsid w:val="00984E23"/>
    <w:rsid w:val="00987E91"/>
    <w:rsid w:val="009A74EC"/>
    <w:rsid w:val="009B4C20"/>
    <w:rsid w:val="009B5719"/>
    <w:rsid w:val="009C1856"/>
    <w:rsid w:val="00A22A28"/>
    <w:rsid w:val="00A301E4"/>
    <w:rsid w:val="00A4004F"/>
    <w:rsid w:val="00A629E6"/>
    <w:rsid w:val="00A64721"/>
    <w:rsid w:val="00A7632F"/>
    <w:rsid w:val="00AA2C3C"/>
    <w:rsid w:val="00AA4DFF"/>
    <w:rsid w:val="00AD1C4E"/>
    <w:rsid w:val="00B00878"/>
    <w:rsid w:val="00B15140"/>
    <w:rsid w:val="00B20D58"/>
    <w:rsid w:val="00B72BA6"/>
    <w:rsid w:val="00B8653A"/>
    <w:rsid w:val="00B911CD"/>
    <w:rsid w:val="00BA190C"/>
    <w:rsid w:val="00BB6AA5"/>
    <w:rsid w:val="00BD5815"/>
    <w:rsid w:val="00BE2FF3"/>
    <w:rsid w:val="00BE76E0"/>
    <w:rsid w:val="00C02B07"/>
    <w:rsid w:val="00C37E57"/>
    <w:rsid w:val="00C536FC"/>
    <w:rsid w:val="00CB159B"/>
    <w:rsid w:val="00CB3167"/>
    <w:rsid w:val="00CB5383"/>
    <w:rsid w:val="00CE5957"/>
    <w:rsid w:val="00D060AE"/>
    <w:rsid w:val="00D109BF"/>
    <w:rsid w:val="00D23AA9"/>
    <w:rsid w:val="00D2584B"/>
    <w:rsid w:val="00D27326"/>
    <w:rsid w:val="00D2795B"/>
    <w:rsid w:val="00D5075D"/>
    <w:rsid w:val="00D517B2"/>
    <w:rsid w:val="00D53B4A"/>
    <w:rsid w:val="00D9049F"/>
    <w:rsid w:val="00DA5B09"/>
    <w:rsid w:val="00DB2648"/>
    <w:rsid w:val="00DB62F8"/>
    <w:rsid w:val="00E01C7D"/>
    <w:rsid w:val="00E3274E"/>
    <w:rsid w:val="00E50071"/>
    <w:rsid w:val="00E5697E"/>
    <w:rsid w:val="00E57F29"/>
    <w:rsid w:val="00E60871"/>
    <w:rsid w:val="00E71257"/>
    <w:rsid w:val="00E85CD6"/>
    <w:rsid w:val="00E87984"/>
    <w:rsid w:val="00EA1117"/>
    <w:rsid w:val="00ED5E13"/>
    <w:rsid w:val="00EE3995"/>
    <w:rsid w:val="00EE75D5"/>
    <w:rsid w:val="00EF128B"/>
    <w:rsid w:val="00EF7D53"/>
    <w:rsid w:val="00F11C14"/>
    <w:rsid w:val="00F3180A"/>
    <w:rsid w:val="00F41735"/>
    <w:rsid w:val="00F5069C"/>
    <w:rsid w:val="00F5382B"/>
    <w:rsid w:val="00F567AC"/>
    <w:rsid w:val="00F63735"/>
    <w:rsid w:val="00F7108D"/>
    <w:rsid w:val="00F74201"/>
    <w:rsid w:val="00F74963"/>
    <w:rsid w:val="00F81EC0"/>
    <w:rsid w:val="00FA73F5"/>
    <w:rsid w:val="00FB5F24"/>
    <w:rsid w:val="00FC7D71"/>
    <w:rsid w:val="00FE0437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84B"/>
    <w:rPr>
      <w:sz w:val="18"/>
      <w:szCs w:val="18"/>
    </w:rPr>
  </w:style>
  <w:style w:type="character" w:styleId="a5">
    <w:name w:val="Strong"/>
    <w:basedOn w:val="a0"/>
    <w:uiPriority w:val="22"/>
    <w:qFormat/>
    <w:rsid w:val="00D25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7" w:color="DDDDDD"/>
                        <w:bottom w:val="none" w:sz="0" w:space="0" w:color="auto"/>
                        <w:right w:val="single" w:sz="6" w:space="17" w:color="DDDDDD"/>
                      </w:divBdr>
                      <w:divsChild>
                        <w:div w:id="710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435</Words>
  <Characters>2482</Characters>
  <Application>Microsoft Office Word</Application>
  <DocSecurity>0</DocSecurity>
  <Lines>20</Lines>
  <Paragraphs>5</Paragraphs>
  <ScaleCrop>false</ScaleCrop>
  <Company>微软中国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2015-10-13T01:07:00Z</dcterms:created>
  <dcterms:modified xsi:type="dcterms:W3CDTF">2015-10-13T01:07:00Z</dcterms:modified>
</cp:coreProperties>
</file>