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37" w:rsidRDefault="00094337" w:rsidP="00303DEA">
      <w:pPr>
        <w:widowControl/>
        <w:spacing w:line="540" w:lineRule="exact"/>
        <w:jc w:val="center"/>
        <w:textAlignment w:val="baseline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303DEA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山东财经大学</w:t>
      </w:r>
    </w:p>
    <w:p w:rsidR="00094337" w:rsidRPr="00303DEA" w:rsidRDefault="00094337" w:rsidP="00026848">
      <w:pPr>
        <w:widowControl/>
        <w:spacing w:afterLines="100" w:line="540" w:lineRule="exact"/>
        <w:jc w:val="center"/>
        <w:textAlignment w:val="baseline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关于开展</w:t>
      </w:r>
      <w:r w:rsidRPr="00303DEA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重点学科对标定位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工作的通知</w:t>
      </w:r>
    </w:p>
    <w:p w:rsidR="00094337" w:rsidRPr="00835A74" w:rsidRDefault="00094337" w:rsidP="00BE1395">
      <w:pPr>
        <w:spacing w:line="480" w:lineRule="exact"/>
        <w:rPr>
          <w:sz w:val="28"/>
          <w:szCs w:val="28"/>
        </w:rPr>
      </w:pPr>
      <w:r w:rsidRPr="00835A74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相关</w:t>
      </w:r>
      <w:r w:rsidRPr="00835A74">
        <w:rPr>
          <w:rFonts w:hint="eastAsia"/>
          <w:sz w:val="28"/>
          <w:szCs w:val="28"/>
        </w:rPr>
        <w:t>教学院部</w:t>
      </w:r>
      <w:r>
        <w:rPr>
          <w:sz w:val="28"/>
          <w:szCs w:val="28"/>
        </w:rPr>
        <w:t>:</w:t>
      </w:r>
    </w:p>
    <w:p w:rsidR="00094337" w:rsidRPr="00807D40" w:rsidRDefault="00094337" w:rsidP="00BE1395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为了进一步</w:t>
      </w:r>
      <w:r w:rsidRPr="00923DBB">
        <w:rPr>
          <w:rFonts w:hint="eastAsia"/>
          <w:sz w:val="28"/>
          <w:szCs w:val="28"/>
        </w:rPr>
        <w:t>明确</w:t>
      </w:r>
      <w:r>
        <w:rPr>
          <w:rFonts w:hint="eastAsia"/>
          <w:sz w:val="28"/>
          <w:szCs w:val="28"/>
        </w:rPr>
        <w:t>重点</w:t>
      </w:r>
      <w:r w:rsidRPr="00923DBB">
        <w:rPr>
          <w:rFonts w:hint="eastAsia"/>
          <w:sz w:val="28"/>
          <w:szCs w:val="28"/>
        </w:rPr>
        <w:t>学科定位，规划</w:t>
      </w:r>
      <w:r>
        <w:rPr>
          <w:rFonts w:hint="eastAsia"/>
          <w:sz w:val="28"/>
          <w:szCs w:val="28"/>
        </w:rPr>
        <w:t>重点</w:t>
      </w:r>
      <w:r w:rsidRPr="00923DBB">
        <w:rPr>
          <w:rFonts w:hint="eastAsia"/>
          <w:sz w:val="28"/>
          <w:szCs w:val="28"/>
        </w:rPr>
        <w:t>学科发展的方向、目标</w:t>
      </w:r>
      <w:r>
        <w:rPr>
          <w:rFonts w:hint="eastAsia"/>
          <w:sz w:val="28"/>
          <w:szCs w:val="28"/>
        </w:rPr>
        <w:t>和</w:t>
      </w:r>
      <w:r w:rsidRPr="00923DBB">
        <w:rPr>
          <w:rFonts w:hint="eastAsia"/>
          <w:sz w:val="28"/>
          <w:szCs w:val="28"/>
        </w:rPr>
        <w:t>特色</w:t>
      </w:r>
      <w:r>
        <w:rPr>
          <w:rFonts w:hint="eastAsia"/>
          <w:sz w:val="28"/>
          <w:szCs w:val="28"/>
        </w:rPr>
        <w:t>，提高重点学科建设层次，缩小与先进兄弟院校同类学科之间的差距，做好“十三五”学科建设规划制定工作，根据</w:t>
      </w:r>
      <w:r w:rsidRPr="00807D40">
        <w:rPr>
          <w:rFonts w:hint="eastAsia"/>
          <w:sz w:val="28"/>
          <w:szCs w:val="28"/>
        </w:rPr>
        <w:t>《山东财经大学</w:t>
      </w:r>
      <w:r w:rsidRPr="00807D40">
        <w:rPr>
          <w:sz w:val="28"/>
          <w:szCs w:val="28"/>
        </w:rPr>
        <w:t>2015</w:t>
      </w:r>
      <w:r w:rsidRPr="00807D40">
        <w:rPr>
          <w:rFonts w:hint="eastAsia"/>
          <w:sz w:val="28"/>
          <w:szCs w:val="28"/>
        </w:rPr>
        <w:t>年党政工作要点》（党发〔</w:t>
      </w:r>
      <w:r w:rsidRPr="00807D40">
        <w:rPr>
          <w:sz w:val="28"/>
          <w:szCs w:val="28"/>
        </w:rPr>
        <w:t>2015</w:t>
      </w:r>
      <w:r w:rsidRPr="00807D40">
        <w:rPr>
          <w:rFonts w:hint="eastAsia"/>
          <w:sz w:val="28"/>
          <w:szCs w:val="28"/>
        </w:rPr>
        <w:t>〕</w:t>
      </w:r>
      <w:r w:rsidRPr="00807D40">
        <w:rPr>
          <w:sz w:val="28"/>
          <w:szCs w:val="28"/>
        </w:rPr>
        <w:t>1</w:t>
      </w:r>
      <w:r w:rsidRPr="00807D40">
        <w:rPr>
          <w:rFonts w:hint="eastAsia"/>
          <w:sz w:val="28"/>
          <w:szCs w:val="28"/>
        </w:rPr>
        <w:t>号）</w:t>
      </w:r>
      <w:r>
        <w:rPr>
          <w:rFonts w:hint="eastAsia"/>
          <w:sz w:val="28"/>
          <w:szCs w:val="28"/>
        </w:rPr>
        <w:t>的要求，学校决定，在设有重点学科的教学院部</w:t>
      </w:r>
      <w:r w:rsidR="00A445BB">
        <w:rPr>
          <w:rFonts w:hint="eastAsia"/>
          <w:sz w:val="28"/>
          <w:szCs w:val="28"/>
        </w:rPr>
        <w:t>（以下简称“学院”）</w:t>
      </w:r>
      <w:r>
        <w:rPr>
          <w:rFonts w:hint="eastAsia"/>
          <w:sz w:val="28"/>
          <w:szCs w:val="28"/>
        </w:rPr>
        <w:t>中开展重点学科</w:t>
      </w:r>
      <w:r w:rsidRPr="00807D40">
        <w:rPr>
          <w:rFonts w:hint="eastAsia"/>
          <w:sz w:val="28"/>
          <w:szCs w:val="28"/>
        </w:rPr>
        <w:t>对标定位</w:t>
      </w:r>
      <w:r>
        <w:rPr>
          <w:rFonts w:hint="eastAsia"/>
          <w:sz w:val="28"/>
          <w:szCs w:val="28"/>
        </w:rPr>
        <w:t>工作。具体安排如下</w:t>
      </w:r>
      <w:r w:rsidRPr="00807D40">
        <w:rPr>
          <w:rFonts w:hint="eastAsia"/>
          <w:sz w:val="28"/>
          <w:szCs w:val="28"/>
        </w:rPr>
        <w:t>。</w:t>
      </w:r>
    </w:p>
    <w:p w:rsidR="00094337" w:rsidRPr="009B2148" w:rsidRDefault="00094337" w:rsidP="00BE1395">
      <w:pPr>
        <w:spacing w:line="480" w:lineRule="exact"/>
        <w:ind w:firstLineChars="200" w:firstLine="562"/>
        <w:jc w:val="left"/>
        <w:rPr>
          <w:b/>
          <w:sz w:val="28"/>
          <w:szCs w:val="28"/>
        </w:rPr>
      </w:pPr>
      <w:r w:rsidRPr="009B2148">
        <w:rPr>
          <w:rFonts w:hint="eastAsia"/>
          <w:b/>
          <w:sz w:val="28"/>
          <w:szCs w:val="28"/>
        </w:rPr>
        <w:t>一、指导思想</w:t>
      </w:r>
    </w:p>
    <w:p w:rsidR="00094337" w:rsidRPr="00AA130F" w:rsidRDefault="00094337" w:rsidP="00BE1395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AA130F">
        <w:rPr>
          <w:rFonts w:hint="eastAsia"/>
          <w:sz w:val="28"/>
          <w:szCs w:val="28"/>
        </w:rPr>
        <w:t>紧紧围绕学校特色发展</w:t>
      </w:r>
      <w:r>
        <w:rPr>
          <w:rFonts w:hint="eastAsia"/>
          <w:sz w:val="28"/>
          <w:szCs w:val="28"/>
        </w:rPr>
        <w:t>、</w:t>
      </w:r>
      <w:r w:rsidRPr="00AA130F">
        <w:rPr>
          <w:rFonts w:hint="eastAsia"/>
          <w:sz w:val="28"/>
          <w:szCs w:val="28"/>
        </w:rPr>
        <w:t>内涵发展</w:t>
      </w:r>
      <w:r>
        <w:rPr>
          <w:rFonts w:hint="eastAsia"/>
          <w:sz w:val="28"/>
          <w:szCs w:val="28"/>
        </w:rPr>
        <w:t>的要求</w:t>
      </w:r>
      <w:r w:rsidRPr="00AA130F">
        <w:rPr>
          <w:rFonts w:hint="eastAsia"/>
          <w:sz w:val="28"/>
          <w:szCs w:val="28"/>
        </w:rPr>
        <w:t>，</w:t>
      </w:r>
      <w:r w:rsidRPr="0019451C">
        <w:rPr>
          <w:rFonts w:hint="eastAsia"/>
          <w:sz w:val="28"/>
          <w:szCs w:val="28"/>
        </w:rPr>
        <w:t>以开展“对标定位、争先创优”</w:t>
      </w:r>
      <w:r>
        <w:rPr>
          <w:rFonts w:hint="eastAsia"/>
          <w:sz w:val="28"/>
          <w:szCs w:val="28"/>
        </w:rPr>
        <w:t>工作</w:t>
      </w:r>
      <w:r w:rsidRPr="0019451C">
        <w:rPr>
          <w:rFonts w:hint="eastAsia"/>
          <w:sz w:val="28"/>
          <w:szCs w:val="28"/>
        </w:rPr>
        <w:t>为载体，对照可学可比的</w:t>
      </w:r>
      <w:r>
        <w:rPr>
          <w:rFonts w:hint="eastAsia"/>
          <w:sz w:val="28"/>
          <w:szCs w:val="28"/>
        </w:rPr>
        <w:t>兄弟院校同类学科</w:t>
      </w:r>
      <w:r w:rsidRPr="0019451C">
        <w:rPr>
          <w:rFonts w:hint="eastAsia"/>
          <w:sz w:val="28"/>
          <w:szCs w:val="28"/>
        </w:rPr>
        <w:t>先进标准，进行多方位、多层次、多角度对标定位，查找差距，</w:t>
      </w:r>
      <w:r w:rsidRPr="00835A74">
        <w:rPr>
          <w:rFonts w:hint="eastAsia"/>
          <w:sz w:val="28"/>
          <w:szCs w:val="28"/>
        </w:rPr>
        <w:t>认责承诺，</w:t>
      </w:r>
      <w:r w:rsidRPr="0019451C">
        <w:rPr>
          <w:rFonts w:hint="eastAsia"/>
          <w:sz w:val="28"/>
          <w:szCs w:val="28"/>
        </w:rPr>
        <w:t>制定赶超措施，引导教职员工树立强烈的危机意识、责任意识和发展意识，</w:t>
      </w:r>
      <w:r w:rsidRPr="001216C7">
        <w:rPr>
          <w:rFonts w:hint="eastAsia"/>
          <w:sz w:val="28"/>
          <w:szCs w:val="28"/>
        </w:rPr>
        <w:t>营造学习先进、赶超先进的浓厚氛围，努力打造一流的</w:t>
      </w:r>
      <w:r>
        <w:rPr>
          <w:rFonts w:hint="eastAsia"/>
          <w:sz w:val="28"/>
          <w:szCs w:val="28"/>
        </w:rPr>
        <w:t>学科</w:t>
      </w:r>
      <w:r w:rsidRPr="001216C7">
        <w:rPr>
          <w:rFonts w:hint="eastAsia"/>
          <w:sz w:val="28"/>
          <w:szCs w:val="28"/>
        </w:rPr>
        <w:t>环境</w:t>
      </w:r>
      <w:r>
        <w:rPr>
          <w:rFonts w:hint="eastAsia"/>
          <w:sz w:val="28"/>
          <w:szCs w:val="28"/>
        </w:rPr>
        <w:t>，造就</w:t>
      </w:r>
      <w:r w:rsidRPr="001216C7">
        <w:rPr>
          <w:rFonts w:hint="eastAsia"/>
          <w:sz w:val="28"/>
          <w:szCs w:val="28"/>
        </w:rPr>
        <w:t>一流的</w:t>
      </w:r>
      <w:r>
        <w:rPr>
          <w:rFonts w:hint="eastAsia"/>
          <w:sz w:val="28"/>
          <w:szCs w:val="28"/>
        </w:rPr>
        <w:t>学科</w:t>
      </w:r>
      <w:r w:rsidRPr="001216C7">
        <w:rPr>
          <w:rFonts w:hint="eastAsia"/>
          <w:sz w:val="28"/>
          <w:szCs w:val="28"/>
        </w:rPr>
        <w:t>队伍</w:t>
      </w:r>
      <w:r>
        <w:rPr>
          <w:rFonts w:hint="eastAsia"/>
          <w:sz w:val="28"/>
          <w:szCs w:val="28"/>
        </w:rPr>
        <w:t>，取得</w:t>
      </w:r>
      <w:r w:rsidRPr="001216C7">
        <w:rPr>
          <w:rFonts w:hint="eastAsia"/>
          <w:sz w:val="28"/>
          <w:szCs w:val="28"/>
        </w:rPr>
        <w:t>一流的</w:t>
      </w:r>
      <w:r>
        <w:rPr>
          <w:rFonts w:hint="eastAsia"/>
          <w:sz w:val="28"/>
          <w:szCs w:val="28"/>
        </w:rPr>
        <w:t>学科建设成效</w:t>
      </w:r>
      <w:r w:rsidRPr="001216C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加快推进我校特色名校工程建设。</w:t>
      </w:r>
    </w:p>
    <w:p w:rsidR="00094337" w:rsidRPr="009B2148" w:rsidRDefault="00094337" w:rsidP="00BE1395">
      <w:pPr>
        <w:spacing w:line="480" w:lineRule="exact"/>
        <w:ind w:firstLineChars="200" w:firstLine="562"/>
        <w:jc w:val="left"/>
        <w:rPr>
          <w:b/>
          <w:sz w:val="28"/>
          <w:szCs w:val="28"/>
        </w:rPr>
      </w:pPr>
      <w:r w:rsidRPr="009B2148"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工作</w:t>
      </w:r>
      <w:r w:rsidRPr="009B2148">
        <w:rPr>
          <w:rFonts w:hint="eastAsia"/>
          <w:b/>
          <w:sz w:val="28"/>
          <w:szCs w:val="28"/>
        </w:rPr>
        <w:t>原则</w:t>
      </w:r>
      <w:r w:rsidRPr="009B2148">
        <w:rPr>
          <w:b/>
          <w:sz w:val="28"/>
          <w:szCs w:val="28"/>
        </w:rPr>
        <w:t xml:space="preserve"> </w:t>
      </w:r>
    </w:p>
    <w:p w:rsidR="00094337" w:rsidRPr="0019451C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19451C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  <w:r w:rsidRPr="0019451C">
        <w:rPr>
          <w:rFonts w:hint="eastAsia"/>
          <w:sz w:val="28"/>
          <w:szCs w:val="28"/>
        </w:rPr>
        <w:t>实事求是</w:t>
      </w:r>
      <w:r>
        <w:rPr>
          <w:rFonts w:hint="eastAsia"/>
          <w:sz w:val="28"/>
          <w:szCs w:val="28"/>
        </w:rPr>
        <w:t>，</w:t>
      </w:r>
      <w:r w:rsidRPr="0019451C">
        <w:rPr>
          <w:rFonts w:hint="eastAsia"/>
          <w:sz w:val="28"/>
          <w:szCs w:val="28"/>
        </w:rPr>
        <w:t>注重实效。紧密结合</w:t>
      </w:r>
      <w:r>
        <w:rPr>
          <w:rFonts w:hint="eastAsia"/>
          <w:sz w:val="28"/>
          <w:szCs w:val="28"/>
        </w:rPr>
        <w:t>特色名校工程建设的要求和学院任期目标责任考核</w:t>
      </w:r>
      <w:r w:rsidRPr="0019451C">
        <w:rPr>
          <w:rFonts w:hint="eastAsia"/>
          <w:sz w:val="28"/>
          <w:szCs w:val="28"/>
        </w:rPr>
        <w:t>提出的任务目标，从</w:t>
      </w:r>
      <w:r>
        <w:rPr>
          <w:rFonts w:hint="eastAsia"/>
          <w:sz w:val="28"/>
          <w:szCs w:val="28"/>
        </w:rPr>
        <w:t>学院学科建设实际出发，深入开展调查研究，科学选择对标对象，</w:t>
      </w:r>
      <w:r w:rsidRPr="0019451C">
        <w:rPr>
          <w:rFonts w:hint="eastAsia"/>
          <w:sz w:val="28"/>
          <w:szCs w:val="28"/>
        </w:rPr>
        <w:t>客观进行定</w:t>
      </w:r>
      <w:r>
        <w:rPr>
          <w:rFonts w:hint="eastAsia"/>
          <w:sz w:val="28"/>
          <w:szCs w:val="28"/>
        </w:rPr>
        <w:t>位，全面反映存在的问题，查找存在的差距，合理确定阶段性</w:t>
      </w:r>
      <w:r w:rsidRPr="0019451C">
        <w:rPr>
          <w:rFonts w:hint="eastAsia"/>
          <w:sz w:val="28"/>
          <w:szCs w:val="28"/>
        </w:rPr>
        <w:t>赶超</w:t>
      </w:r>
      <w:r>
        <w:rPr>
          <w:rFonts w:hint="eastAsia"/>
          <w:sz w:val="28"/>
          <w:szCs w:val="28"/>
        </w:rPr>
        <w:t>目标，采取得力措施，逐次推进阶段性目标实现，</w:t>
      </w:r>
      <w:r w:rsidRPr="0019451C">
        <w:rPr>
          <w:rFonts w:hint="eastAsia"/>
          <w:sz w:val="28"/>
          <w:szCs w:val="28"/>
        </w:rPr>
        <w:t>推动</w:t>
      </w:r>
      <w:r>
        <w:rPr>
          <w:rFonts w:hint="eastAsia"/>
          <w:sz w:val="28"/>
          <w:szCs w:val="28"/>
        </w:rPr>
        <w:t>学科建设</w:t>
      </w:r>
      <w:r w:rsidRPr="0019451C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不断</w:t>
      </w:r>
      <w:r w:rsidRPr="0019451C">
        <w:rPr>
          <w:rFonts w:hint="eastAsia"/>
          <w:sz w:val="28"/>
          <w:szCs w:val="28"/>
        </w:rPr>
        <w:t>取得新发展</w:t>
      </w:r>
      <w:r>
        <w:rPr>
          <w:rFonts w:hint="eastAsia"/>
          <w:sz w:val="28"/>
          <w:szCs w:val="28"/>
        </w:rPr>
        <w:t>，实现</w:t>
      </w:r>
      <w:r w:rsidRPr="0019451C">
        <w:rPr>
          <w:rFonts w:hint="eastAsia"/>
          <w:sz w:val="28"/>
          <w:szCs w:val="28"/>
        </w:rPr>
        <w:t>新突破。</w:t>
      </w:r>
    </w:p>
    <w:p w:rsidR="00094337" w:rsidRDefault="00026848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</w:t>
      </w:r>
      <w:r w:rsidR="00094337">
        <w:rPr>
          <w:rFonts w:hint="eastAsia"/>
          <w:sz w:val="28"/>
          <w:szCs w:val="28"/>
        </w:rPr>
        <w:t>）突出特色，强化优势。对标定位应突出我校经管学科优势与特色，经管学科应选择先进财经院校同类学科为标杆，非经管学科应与经管学科相结合，发挥对经管学科的支撑作用，推进学科特色发展、主流发展。</w:t>
      </w:r>
    </w:p>
    <w:p w:rsidR="00094337" w:rsidRDefault="00026848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（三</w:t>
      </w:r>
      <w:r w:rsidR="00094337">
        <w:rPr>
          <w:rFonts w:hint="eastAsia"/>
          <w:sz w:val="28"/>
          <w:szCs w:val="28"/>
        </w:rPr>
        <w:t>）</w:t>
      </w:r>
      <w:r w:rsidR="00094337" w:rsidRPr="0019451C">
        <w:rPr>
          <w:rFonts w:hint="eastAsia"/>
          <w:sz w:val="28"/>
          <w:szCs w:val="28"/>
        </w:rPr>
        <w:t>自主推进</w:t>
      </w:r>
      <w:r w:rsidR="00094337">
        <w:rPr>
          <w:rFonts w:hint="eastAsia"/>
          <w:sz w:val="28"/>
          <w:szCs w:val="28"/>
        </w:rPr>
        <w:t>，</w:t>
      </w:r>
      <w:r w:rsidR="00094337" w:rsidRPr="00904606">
        <w:rPr>
          <w:rFonts w:hint="eastAsia"/>
          <w:sz w:val="28"/>
          <w:szCs w:val="28"/>
        </w:rPr>
        <w:t>全员参与</w:t>
      </w:r>
      <w:r w:rsidR="00094337" w:rsidRPr="0019451C">
        <w:rPr>
          <w:rFonts w:hint="eastAsia"/>
          <w:sz w:val="28"/>
          <w:szCs w:val="28"/>
        </w:rPr>
        <w:t>。</w:t>
      </w:r>
      <w:r w:rsidR="00094337" w:rsidRPr="00904606">
        <w:rPr>
          <w:rFonts w:hint="eastAsia"/>
          <w:sz w:val="28"/>
          <w:szCs w:val="28"/>
        </w:rPr>
        <w:t>学院是对标</w:t>
      </w:r>
      <w:r w:rsidR="00094337">
        <w:rPr>
          <w:rFonts w:hint="eastAsia"/>
          <w:sz w:val="28"/>
          <w:szCs w:val="28"/>
        </w:rPr>
        <w:t>定位工作</w:t>
      </w:r>
      <w:r w:rsidR="00094337" w:rsidRPr="00904606">
        <w:rPr>
          <w:rFonts w:hint="eastAsia"/>
          <w:sz w:val="28"/>
          <w:szCs w:val="28"/>
        </w:rPr>
        <w:t>的实施主体</w:t>
      </w:r>
      <w:r w:rsidR="00094337">
        <w:rPr>
          <w:rFonts w:hint="eastAsia"/>
          <w:sz w:val="28"/>
          <w:szCs w:val="28"/>
        </w:rPr>
        <w:t>。学院领导班子应从思想上重视对标定位工作，采取得力措施推进对标定位工作的开展，同时，</w:t>
      </w:r>
      <w:r w:rsidR="00094337" w:rsidRPr="00904606">
        <w:rPr>
          <w:rFonts w:hint="eastAsia"/>
          <w:sz w:val="28"/>
          <w:szCs w:val="28"/>
        </w:rPr>
        <w:t>充分调动全体</w:t>
      </w:r>
      <w:r w:rsidR="00094337">
        <w:rPr>
          <w:rFonts w:hint="eastAsia"/>
          <w:sz w:val="28"/>
          <w:szCs w:val="28"/>
        </w:rPr>
        <w:t>教职工</w:t>
      </w:r>
      <w:r w:rsidR="00094337" w:rsidRPr="00904606">
        <w:rPr>
          <w:rFonts w:hint="eastAsia"/>
          <w:sz w:val="28"/>
          <w:szCs w:val="28"/>
        </w:rPr>
        <w:t>参与</w:t>
      </w:r>
      <w:r w:rsidR="00094337">
        <w:rPr>
          <w:rFonts w:hint="eastAsia"/>
          <w:sz w:val="28"/>
          <w:szCs w:val="28"/>
        </w:rPr>
        <w:t>对标定位工作</w:t>
      </w:r>
      <w:r w:rsidR="00094337" w:rsidRPr="00904606">
        <w:rPr>
          <w:rFonts w:hint="eastAsia"/>
          <w:sz w:val="28"/>
          <w:szCs w:val="28"/>
        </w:rPr>
        <w:t>的积极性和主动性，将对标指标层层分解，</w:t>
      </w:r>
      <w:r w:rsidR="00094337">
        <w:rPr>
          <w:rFonts w:hint="eastAsia"/>
          <w:sz w:val="28"/>
          <w:szCs w:val="28"/>
        </w:rPr>
        <w:t>逐级落实，通过</w:t>
      </w:r>
      <w:r w:rsidR="00094337" w:rsidRPr="00904606">
        <w:rPr>
          <w:rFonts w:hint="eastAsia"/>
          <w:sz w:val="28"/>
          <w:szCs w:val="28"/>
        </w:rPr>
        <w:t>群策群力，确保对标目标的实现。</w:t>
      </w:r>
    </w:p>
    <w:p w:rsidR="00094337" w:rsidRDefault="00094337" w:rsidP="00BE1395">
      <w:pPr>
        <w:spacing w:line="480" w:lineRule="exact"/>
        <w:ind w:firstLineChars="200" w:firstLine="562"/>
        <w:rPr>
          <w:b/>
          <w:sz w:val="28"/>
          <w:szCs w:val="28"/>
        </w:rPr>
      </w:pPr>
      <w:r w:rsidRPr="00904606"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工作</w:t>
      </w:r>
      <w:r w:rsidRPr="00904606">
        <w:rPr>
          <w:rFonts w:hint="eastAsia"/>
          <w:b/>
          <w:sz w:val="28"/>
          <w:szCs w:val="28"/>
        </w:rPr>
        <w:t>内容</w:t>
      </w:r>
    </w:p>
    <w:p w:rsidR="00094337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对标定位工作</w:t>
      </w:r>
      <w:r w:rsidRPr="00CB75B2">
        <w:rPr>
          <w:rFonts w:hint="eastAsia"/>
          <w:sz w:val="28"/>
          <w:szCs w:val="28"/>
        </w:rPr>
        <w:t>在全校</w:t>
      </w:r>
      <w:r>
        <w:rPr>
          <w:rFonts w:hint="eastAsia"/>
          <w:sz w:val="28"/>
          <w:szCs w:val="28"/>
        </w:rPr>
        <w:t>拥有重点学科的</w:t>
      </w:r>
      <w:r w:rsidR="00A445BB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中开展。</w:t>
      </w:r>
      <w:r w:rsidR="00271D40">
        <w:rPr>
          <w:rFonts w:hint="eastAsia"/>
          <w:sz w:val="28"/>
          <w:szCs w:val="28"/>
        </w:rPr>
        <w:t>各</w:t>
      </w:r>
      <w:r w:rsidR="00A445BB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确定一个“十三五”期间拟重点建设的优势或特色学科，在客观分析该学科优劣势的基础上，以破解</w:t>
      </w:r>
      <w:r w:rsidRPr="00CB75B2">
        <w:rPr>
          <w:rFonts w:hint="eastAsia"/>
          <w:sz w:val="28"/>
          <w:szCs w:val="28"/>
        </w:rPr>
        <w:t>限制</w:t>
      </w:r>
      <w:r>
        <w:rPr>
          <w:rFonts w:hint="eastAsia"/>
          <w:sz w:val="28"/>
          <w:szCs w:val="28"/>
        </w:rPr>
        <w:t>该</w:t>
      </w:r>
      <w:r w:rsidRPr="00CB75B2">
        <w:rPr>
          <w:rFonts w:hint="eastAsia"/>
          <w:sz w:val="28"/>
          <w:szCs w:val="28"/>
        </w:rPr>
        <w:t>学科发展的瓶颈作为突破口，以</w:t>
      </w:r>
      <w:r>
        <w:rPr>
          <w:rFonts w:hint="eastAsia"/>
          <w:sz w:val="28"/>
          <w:szCs w:val="28"/>
        </w:rPr>
        <w:t>全国高校的同类</w:t>
      </w:r>
      <w:r w:rsidRPr="00CB75B2">
        <w:rPr>
          <w:rFonts w:hint="eastAsia"/>
          <w:sz w:val="28"/>
          <w:szCs w:val="28"/>
        </w:rPr>
        <w:t>先进学科为标杆，</w:t>
      </w:r>
      <w:r>
        <w:rPr>
          <w:rFonts w:hint="eastAsia"/>
          <w:sz w:val="28"/>
          <w:szCs w:val="28"/>
        </w:rPr>
        <w:t>确定对标指标，</w:t>
      </w:r>
      <w:r w:rsidRPr="00CB75B2">
        <w:rPr>
          <w:rFonts w:hint="eastAsia"/>
          <w:sz w:val="28"/>
          <w:szCs w:val="28"/>
        </w:rPr>
        <w:t>制定</w:t>
      </w:r>
      <w:r>
        <w:rPr>
          <w:rFonts w:hint="eastAsia"/>
          <w:sz w:val="28"/>
          <w:szCs w:val="28"/>
        </w:rPr>
        <w:t>五</w:t>
      </w:r>
      <w:r w:rsidRPr="00CB75B2">
        <w:rPr>
          <w:rFonts w:hint="eastAsia"/>
          <w:sz w:val="28"/>
          <w:szCs w:val="28"/>
        </w:rPr>
        <w:t>年</w:t>
      </w:r>
      <w:r w:rsidRPr="00904606">
        <w:rPr>
          <w:rFonts w:hint="eastAsia"/>
          <w:sz w:val="28"/>
          <w:szCs w:val="28"/>
        </w:rPr>
        <w:t>分阶段分层次</w:t>
      </w:r>
      <w:r w:rsidRPr="00CB75B2">
        <w:rPr>
          <w:rFonts w:hint="eastAsia"/>
          <w:sz w:val="28"/>
          <w:szCs w:val="28"/>
        </w:rPr>
        <w:t>赶超</w:t>
      </w:r>
      <w:r w:rsidRPr="00904606">
        <w:rPr>
          <w:rFonts w:hint="eastAsia"/>
          <w:sz w:val="28"/>
          <w:szCs w:val="28"/>
        </w:rPr>
        <w:t>目标，达到</w:t>
      </w:r>
      <w:r>
        <w:rPr>
          <w:rFonts w:hint="eastAsia"/>
          <w:sz w:val="28"/>
          <w:szCs w:val="28"/>
        </w:rPr>
        <w:t>并</w:t>
      </w:r>
      <w:r w:rsidRPr="00904606">
        <w:rPr>
          <w:rFonts w:hint="eastAsia"/>
          <w:sz w:val="28"/>
          <w:szCs w:val="28"/>
        </w:rPr>
        <w:t>巩固阶段目标后，再向下一目标推进</w:t>
      </w:r>
      <w:r w:rsidRPr="00CB75B2">
        <w:rPr>
          <w:rFonts w:hint="eastAsia"/>
          <w:sz w:val="28"/>
          <w:szCs w:val="28"/>
        </w:rPr>
        <w:t>。</w:t>
      </w:r>
    </w:p>
    <w:p w:rsidR="00094337" w:rsidRPr="00CB75B2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对标定位内容具体包括：</w:t>
      </w:r>
    </w:p>
    <w:p w:rsidR="00094337" w:rsidRPr="006A7E84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 w:rsidRPr="006A7E84">
        <w:rPr>
          <w:rFonts w:hint="eastAsia"/>
          <w:sz w:val="28"/>
          <w:szCs w:val="28"/>
        </w:rPr>
        <w:t>（一）比师资队伍。从高层次人才数量、博士占专任教师比重、境外培养师资数量、优秀科研（教学）团队数量等方面进行对标定位。</w:t>
      </w:r>
    </w:p>
    <w:p w:rsidR="00094337" w:rsidRPr="006A7E84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 w:rsidRPr="006A7E84">
        <w:rPr>
          <w:rFonts w:hint="eastAsia"/>
          <w:sz w:val="28"/>
          <w:szCs w:val="28"/>
        </w:rPr>
        <w:t>（二）比人才培养。</w:t>
      </w:r>
      <w:r>
        <w:rPr>
          <w:rFonts w:hint="eastAsia"/>
          <w:sz w:val="28"/>
          <w:szCs w:val="28"/>
        </w:rPr>
        <w:t>从</w:t>
      </w:r>
      <w:r w:rsidRPr="006A7E84">
        <w:rPr>
          <w:rFonts w:hint="eastAsia"/>
          <w:sz w:val="28"/>
          <w:szCs w:val="28"/>
        </w:rPr>
        <w:t>国家级（省级）优秀教学成果奖、国家级规划教材与精品教材、优秀案例、优秀硕士学位论文数量、全国学位论文抽检、授予学位的境外留学生、派出境外交流（时间需超过</w:t>
      </w:r>
      <w:r w:rsidR="00A445BB">
        <w:rPr>
          <w:rFonts w:hint="eastAsia"/>
          <w:sz w:val="28"/>
          <w:szCs w:val="28"/>
        </w:rPr>
        <w:t>半年以上</w:t>
      </w:r>
      <w:r w:rsidRPr="006A7E84">
        <w:rPr>
          <w:rFonts w:hint="eastAsia"/>
          <w:sz w:val="28"/>
          <w:szCs w:val="28"/>
        </w:rPr>
        <w:t>）学生、授予博士硕士</w:t>
      </w:r>
      <w:r>
        <w:rPr>
          <w:rFonts w:hint="eastAsia"/>
          <w:sz w:val="28"/>
          <w:szCs w:val="28"/>
        </w:rPr>
        <w:t>学位</w:t>
      </w:r>
      <w:r w:rsidRPr="006A7E84">
        <w:rPr>
          <w:rFonts w:hint="eastAsia"/>
          <w:sz w:val="28"/>
          <w:szCs w:val="28"/>
        </w:rPr>
        <w:t>人数、研究生生源数量与质量、研究生各类学科竞赛获奖、研究生全英文授课课程数量、</w:t>
      </w:r>
      <w:r w:rsidRPr="00951FF3">
        <w:rPr>
          <w:rFonts w:hint="eastAsia"/>
          <w:sz w:val="28"/>
          <w:szCs w:val="28"/>
        </w:rPr>
        <w:t>研究生发表专业学术论文、</w:t>
      </w:r>
      <w:r w:rsidRPr="006A7E84">
        <w:rPr>
          <w:rFonts w:hint="eastAsia"/>
          <w:sz w:val="28"/>
          <w:szCs w:val="28"/>
        </w:rPr>
        <w:t>研究生学术活动开展、优秀毕业生等方面进行对标定位。</w:t>
      </w:r>
    </w:p>
    <w:p w:rsidR="00094337" w:rsidRPr="0019451C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19451C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）</w:t>
      </w:r>
      <w:r w:rsidRPr="0019451C">
        <w:rPr>
          <w:rFonts w:hint="eastAsia"/>
          <w:sz w:val="28"/>
          <w:szCs w:val="28"/>
        </w:rPr>
        <w:t>比</w:t>
      </w:r>
      <w:r>
        <w:rPr>
          <w:rFonts w:hint="eastAsia"/>
          <w:sz w:val="28"/>
          <w:szCs w:val="28"/>
        </w:rPr>
        <w:t>科学研究</w:t>
      </w:r>
      <w:r w:rsidRPr="0019451C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从人均发表高层次学术论文数量、学术论文</w:t>
      </w:r>
      <w:r w:rsidRPr="004E0139">
        <w:rPr>
          <w:rFonts w:hint="eastAsia"/>
          <w:sz w:val="28"/>
          <w:szCs w:val="28"/>
        </w:rPr>
        <w:t>他引次数、</w:t>
      </w:r>
      <w:r>
        <w:rPr>
          <w:rFonts w:hint="eastAsia"/>
          <w:sz w:val="28"/>
          <w:szCs w:val="28"/>
        </w:rPr>
        <w:t>高水平专著、国家级（省部级）科研项目数量、其他重要科研项目（如横向项目）</w:t>
      </w:r>
      <w:r w:rsidRPr="006A7E8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科研经费数量、国家级（省部级）科研奖励、科研成果转化、主办（参与）高层次学术会议等方面进行对标定位</w:t>
      </w:r>
      <w:r w:rsidRPr="0019451C">
        <w:rPr>
          <w:rFonts w:hint="eastAsia"/>
          <w:sz w:val="28"/>
          <w:szCs w:val="28"/>
        </w:rPr>
        <w:t>。</w:t>
      </w:r>
    </w:p>
    <w:p w:rsidR="00094337" w:rsidRPr="009B2148" w:rsidRDefault="00094337" w:rsidP="00BE1395">
      <w:pPr>
        <w:spacing w:line="480" w:lineRule="exact"/>
        <w:ind w:firstLineChars="200" w:firstLine="562"/>
        <w:jc w:val="left"/>
        <w:rPr>
          <w:b/>
          <w:sz w:val="28"/>
          <w:szCs w:val="28"/>
        </w:rPr>
      </w:pPr>
      <w:r w:rsidRPr="009B2148">
        <w:rPr>
          <w:rFonts w:hint="eastAsia"/>
          <w:b/>
          <w:sz w:val="28"/>
          <w:szCs w:val="28"/>
        </w:rPr>
        <w:t>四、实施步骤</w:t>
      </w:r>
      <w:r w:rsidRPr="009B2148">
        <w:rPr>
          <w:b/>
          <w:sz w:val="28"/>
          <w:szCs w:val="28"/>
        </w:rPr>
        <w:t xml:space="preserve"> </w:t>
      </w:r>
    </w:p>
    <w:p w:rsidR="00094337" w:rsidRPr="0019451C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19451C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  <w:r w:rsidRPr="0019451C">
        <w:rPr>
          <w:rFonts w:hint="eastAsia"/>
          <w:sz w:val="28"/>
          <w:szCs w:val="28"/>
        </w:rPr>
        <w:t>启动</w:t>
      </w:r>
      <w:r>
        <w:rPr>
          <w:rFonts w:hint="eastAsia"/>
          <w:sz w:val="28"/>
          <w:szCs w:val="28"/>
        </w:rPr>
        <w:t>部署</w:t>
      </w:r>
      <w:r w:rsidRPr="0019451C">
        <w:rPr>
          <w:rFonts w:hint="eastAsia"/>
          <w:sz w:val="28"/>
          <w:szCs w:val="28"/>
        </w:rPr>
        <w:t>阶段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月至</w:t>
      </w:r>
      <w:r>
        <w:rPr>
          <w:sz w:val="28"/>
          <w:szCs w:val="28"/>
        </w:rPr>
        <w:t>6</w:t>
      </w:r>
      <w:r w:rsidRPr="0019451C">
        <w:rPr>
          <w:rFonts w:hint="eastAsia"/>
          <w:sz w:val="28"/>
          <w:szCs w:val="28"/>
        </w:rPr>
        <w:t>月，</w:t>
      </w:r>
      <w:r>
        <w:rPr>
          <w:rFonts w:hint="eastAsia"/>
          <w:sz w:val="28"/>
          <w:szCs w:val="28"/>
        </w:rPr>
        <w:t>学校制定对标定位工作</w:t>
      </w:r>
      <w:r w:rsidRPr="00794A87">
        <w:rPr>
          <w:rFonts w:hint="eastAsia"/>
          <w:sz w:val="28"/>
          <w:szCs w:val="28"/>
        </w:rPr>
        <w:t>实施</w:t>
      </w:r>
      <w:r>
        <w:rPr>
          <w:rFonts w:hint="eastAsia"/>
          <w:sz w:val="28"/>
          <w:szCs w:val="28"/>
        </w:rPr>
        <w:t>方案，部署</w:t>
      </w:r>
      <w:r w:rsidRPr="0019451C">
        <w:rPr>
          <w:rFonts w:hint="eastAsia"/>
          <w:sz w:val="28"/>
          <w:szCs w:val="28"/>
        </w:rPr>
        <w:t>对标</w:t>
      </w:r>
      <w:r>
        <w:rPr>
          <w:rFonts w:hint="eastAsia"/>
          <w:sz w:val="28"/>
          <w:szCs w:val="28"/>
        </w:rPr>
        <w:t>定位工作实施工作。学院</w:t>
      </w:r>
      <w:r w:rsidRPr="0019451C">
        <w:rPr>
          <w:rFonts w:hint="eastAsia"/>
          <w:sz w:val="28"/>
          <w:szCs w:val="28"/>
        </w:rPr>
        <w:t>充分认识开展对标</w:t>
      </w:r>
      <w:r>
        <w:rPr>
          <w:rFonts w:hint="eastAsia"/>
          <w:sz w:val="28"/>
          <w:szCs w:val="28"/>
        </w:rPr>
        <w:t>定位工作的重要意义，</w:t>
      </w:r>
      <w:r w:rsidRPr="0019451C">
        <w:rPr>
          <w:rFonts w:hint="eastAsia"/>
          <w:sz w:val="28"/>
          <w:szCs w:val="28"/>
        </w:rPr>
        <w:t>搞好宣传发动，增强</w:t>
      </w:r>
      <w:r>
        <w:rPr>
          <w:rFonts w:hint="eastAsia"/>
          <w:sz w:val="28"/>
          <w:szCs w:val="28"/>
        </w:rPr>
        <w:t>广大教职员工的责任意识、</w:t>
      </w:r>
      <w:r>
        <w:rPr>
          <w:rFonts w:hint="eastAsia"/>
          <w:sz w:val="28"/>
          <w:szCs w:val="28"/>
        </w:rPr>
        <w:lastRenderedPageBreak/>
        <w:t>参与意识。</w:t>
      </w:r>
    </w:p>
    <w:p w:rsidR="00094337" w:rsidRPr="0019451C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19451C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）开展调研</w:t>
      </w:r>
      <w:r w:rsidRPr="0019451C">
        <w:rPr>
          <w:rFonts w:hint="eastAsia"/>
          <w:sz w:val="28"/>
          <w:szCs w:val="28"/>
        </w:rPr>
        <w:t>阶段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7</w:t>
      </w:r>
      <w:r w:rsidRPr="0019451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Pr="0019451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各学院</w:t>
      </w:r>
      <w:r w:rsidRPr="0019451C">
        <w:rPr>
          <w:rFonts w:hint="eastAsia"/>
          <w:sz w:val="28"/>
          <w:szCs w:val="28"/>
        </w:rPr>
        <w:t>结合</w:t>
      </w:r>
      <w:r>
        <w:rPr>
          <w:rFonts w:hint="eastAsia"/>
          <w:sz w:val="28"/>
          <w:szCs w:val="28"/>
        </w:rPr>
        <w:t>学科建设</w:t>
      </w:r>
      <w:r w:rsidRPr="0019451C">
        <w:rPr>
          <w:rFonts w:hint="eastAsia"/>
          <w:sz w:val="28"/>
          <w:szCs w:val="28"/>
        </w:rPr>
        <w:t>实际，深入</w:t>
      </w:r>
      <w:r>
        <w:rPr>
          <w:rFonts w:hint="eastAsia"/>
          <w:sz w:val="28"/>
          <w:szCs w:val="28"/>
        </w:rPr>
        <w:t>开展实地</w:t>
      </w:r>
      <w:r w:rsidRPr="0019451C">
        <w:rPr>
          <w:rFonts w:hint="eastAsia"/>
          <w:sz w:val="28"/>
          <w:szCs w:val="28"/>
        </w:rPr>
        <w:t>调研，</w:t>
      </w:r>
      <w:r>
        <w:rPr>
          <w:rFonts w:hint="eastAsia"/>
          <w:sz w:val="28"/>
          <w:szCs w:val="28"/>
        </w:rPr>
        <w:t>全面收集信息，为开展对标定位分析与论证奠定基础。</w:t>
      </w:r>
    </w:p>
    <w:p w:rsidR="00094337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19451C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）目标确定阶段。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月，各学院组织人员，结合调研信息，进行全面分析与论证，科学确定标杆，认真查找差距，明确阶段性重点</w:t>
      </w:r>
      <w:r w:rsidRPr="0019451C">
        <w:rPr>
          <w:rFonts w:hint="eastAsia"/>
          <w:sz w:val="28"/>
          <w:szCs w:val="28"/>
        </w:rPr>
        <w:t>赶超目标</w:t>
      </w:r>
      <w:r>
        <w:rPr>
          <w:rFonts w:hint="eastAsia"/>
          <w:sz w:val="28"/>
          <w:szCs w:val="28"/>
        </w:rPr>
        <w:t>，制定具体实施方案，形成“</w:t>
      </w:r>
      <w:r w:rsidR="00B02E32" w:rsidRPr="004B1CFD">
        <w:rPr>
          <w:sz w:val="28"/>
          <w:szCs w:val="28"/>
        </w:rPr>
        <w:t>XXXX</w:t>
      </w:r>
      <w:r>
        <w:rPr>
          <w:rFonts w:hint="eastAsia"/>
          <w:sz w:val="28"/>
          <w:szCs w:val="28"/>
        </w:rPr>
        <w:t>重点学科对标定位报告”（见附件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）。学校抽取部分学科进行论证。学院根据论证意见，进一步修改完善对标定位报告。</w:t>
      </w:r>
    </w:p>
    <w:p w:rsidR="00094337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Pr="0019451C">
        <w:rPr>
          <w:rFonts w:hint="eastAsia"/>
          <w:sz w:val="28"/>
          <w:szCs w:val="28"/>
        </w:rPr>
        <w:t>组织实施阶段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月后，</w:t>
      </w:r>
      <w:r w:rsidRPr="0019451C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学院</w:t>
      </w:r>
      <w:r w:rsidRPr="0019451C">
        <w:rPr>
          <w:rFonts w:hint="eastAsia"/>
          <w:sz w:val="28"/>
          <w:szCs w:val="28"/>
        </w:rPr>
        <w:t>采取有效措施，</w:t>
      </w:r>
      <w:r>
        <w:rPr>
          <w:rFonts w:hint="eastAsia"/>
          <w:sz w:val="28"/>
          <w:szCs w:val="28"/>
        </w:rPr>
        <w:t>集中资源</w:t>
      </w:r>
      <w:r w:rsidRPr="003F3110">
        <w:rPr>
          <w:rFonts w:hint="eastAsia"/>
          <w:sz w:val="28"/>
          <w:szCs w:val="28"/>
        </w:rPr>
        <w:t>，重点开展工作，</w:t>
      </w:r>
      <w:r>
        <w:rPr>
          <w:rFonts w:hint="eastAsia"/>
          <w:sz w:val="28"/>
          <w:szCs w:val="28"/>
        </w:rPr>
        <w:t>解决关键问题，全力</w:t>
      </w:r>
      <w:r w:rsidRPr="0019451C">
        <w:rPr>
          <w:rFonts w:hint="eastAsia"/>
          <w:sz w:val="28"/>
          <w:szCs w:val="28"/>
        </w:rPr>
        <w:t>推进</w:t>
      </w:r>
      <w:r>
        <w:rPr>
          <w:rFonts w:hint="eastAsia"/>
          <w:sz w:val="28"/>
          <w:szCs w:val="28"/>
        </w:rPr>
        <w:t>对标定位工作任务的落实，逐次推进阶段性重点</w:t>
      </w:r>
      <w:r w:rsidRPr="0019451C">
        <w:rPr>
          <w:rFonts w:hint="eastAsia"/>
          <w:sz w:val="28"/>
          <w:szCs w:val="28"/>
        </w:rPr>
        <w:t>赶超目标</w:t>
      </w:r>
      <w:r>
        <w:rPr>
          <w:rFonts w:hint="eastAsia"/>
          <w:sz w:val="28"/>
          <w:szCs w:val="28"/>
        </w:rPr>
        <w:t>的实现</w:t>
      </w:r>
      <w:r w:rsidRPr="0019451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做到事事有着落，件件有成效</w:t>
      </w:r>
      <w:r w:rsidRPr="0019451C">
        <w:rPr>
          <w:rFonts w:hint="eastAsia"/>
          <w:sz w:val="28"/>
          <w:szCs w:val="28"/>
        </w:rPr>
        <w:t>。</w:t>
      </w:r>
    </w:p>
    <w:p w:rsidR="00094337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 w:rsidRPr="00FC6AAB">
        <w:rPr>
          <w:rFonts w:hint="eastAsia"/>
          <w:sz w:val="28"/>
          <w:szCs w:val="28"/>
        </w:rPr>
        <w:t>（五）总结提升阶段。每年</w:t>
      </w:r>
      <w:r>
        <w:rPr>
          <w:rFonts w:hint="eastAsia"/>
          <w:sz w:val="28"/>
          <w:szCs w:val="28"/>
        </w:rPr>
        <w:t>末</w:t>
      </w:r>
      <w:r w:rsidRPr="00FC6AAB">
        <w:rPr>
          <w:rFonts w:hint="eastAsia"/>
          <w:sz w:val="28"/>
          <w:szCs w:val="28"/>
        </w:rPr>
        <w:t>，各学院对</w:t>
      </w:r>
      <w:r>
        <w:rPr>
          <w:rFonts w:hint="eastAsia"/>
          <w:sz w:val="28"/>
          <w:szCs w:val="28"/>
        </w:rPr>
        <w:t>本年度</w:t>
      </w:r>
      <w:r w:rsidRPr="00FC6AAB">
        <w:rPr>
          <w:rFonts w:hint="eastAsia"/>
          <w:sz w:val="28"/>
          <w:szCs w:val="28"/>
        </w:rPr>
        <w:t>对标定位工作开展和目标实现情况进行总结，查找不足，</w:t>
      </w:r>
      <w:r>
        <w:rPr>
          <w:rFonts w:hint="eastAsia"/>
          <w:sz w:val="28"/>
          <w:szCs w:val="28"/>
        </w:rPr>
        <w:t>修正或提升目标</w:t>
      </w:r>
      <w:r w:rsidRPr="00FC6AAB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学校定期组织开展对标定位经验交流和先进表彰活动。</w:t>
      </w:r>
    </w:p>
    <w:p w:rsidR="00094337" w:rsidRDefault="00094337" w:rsidP="00BE1395">
      <w:pPr>
        <w:spacing w:line="480" w:lineRule="exact"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Pr="009B2148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材料提交时间</w:t>
      </w:r>
    </w:p>
    <w:p w:rsidR="00094337" w:rsidRDefault="00094337" w:rsidP="00BE1395">
      <w:pPr>
        <w:spacing w:line="480" w:lineRule="exact"/>
        <w:ind w:firstLineChars="200" w:firstLine="560"/>
        <w:jc w:val="left"/>
        <w:rPr>
          <w:sz w:val="28"/>
          <w:szCs w:val="28"/>
        </w:rPr>
      </w:pPr>
      <w:smartTag w:uri="urn:schemas-microsoft-com:office:smarttags" w:element="chsdate">
        <w:smartTagPr>
          <w:attr w:name="Year" w:val="2015"/>
          <w:attr w:name="Month" w:val="10"/>
          <w:attr w:name="Day" w:val="30"/>
          <w:attr w:name="IsLunarDate" w:val="False"/>
          <w:attr w:name="IsROCDate" w:val="False"/>
        </w:smartTagP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30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，</w:t>
      </w:r>
      <w:r w:rsidRPr="004B1CFD">
        <w:rPr>
          <w:rFonts w:hint="eastAsia"/>
          <w:sz w:val="28"/>
          <w:szCs w:val="28"/>
        </w:rPr>
        <w:t>各学院</w:t>
      </w:r>
      <w:r>
        <w:rPr>
          <w:rFonts w:hint="eastAsia"/>
          <w:sz w:val="28"/>
          <w:szCs w:val="28"/>
        </w:rPr>
        <w:t>应将签字盖章的纸质版《</w:t>
      </w:r>
      <w:r w:rsidRPr="004B1CFD">
        <w:rPr>
          <w:sz w:val="28"/>
          <w:szCs w:val="28"/>
        </w:rPr>
        <w:t>XXXX</w:t>
      </w:r>
      <w:r w:rsidR="00B02E32">
        <w:rPr>
          <w:rFonts w:hint="eastAsia"/>
          <w:sz w:val="28"/>
          <w:szCs w:val="28"/>
        </w:rPr>
        <w:t>重点</w:t>
      </w:r>
      <w:r w:rsidRPr="004B1CFD">
        <w:rPr>
          <w:rFonts w:hint="eastAsia"/>
          <w:sz w:val="28"/>
          <w:szCs w:val="28"/>
        </w:rPr>
        <w:t>学科对标定位报告</w:t>
      </w:r>
      <w:r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份交至舜耕校区</w:t>
      </w:r>
      <w:r>
        <w:rPr>
          <w:sz w:val="28"/>
          <w:szCs w:val="28"/>
        </w:rPr>
        <w:t>810</w:t>
      </w:r>
      <w:r>
        <w:rPr>
          <w:rFonts w:hint="eastAsia"/>
          <w:sz w:val="28"/>
          <w:szCs w:val="28"/>
        </w:rPr>
        <w:t>室，</w:t>
      </w:r>
      <w:hyperlink r:id="rId6" w:history="1">
        <w:r w:rsidRPr="004B1CFD">
          <w:rPr>
            <w:rFonts w:hint="eastAsia"/>
            <w:sz w:val="28"/>
            <w:szCs w:val="28"/>
          </w:rPr>
          <w:t>电子版发送至</w:t>
        </w:r>
        <w:r w:rsidRPr="004B1CFD">
          <w:rPr>
            <w:sz w:val="28"/>
            <w:szCs w:val="28"/>
          </w:rPr>
          <w:t>tanlu002@163.com</w:t>
        </w:r>
      </w:hyperlink>
      <w:r>
        <w:rPr>
          <w:rFonts w:hint="eastAsia"/>
          <w:sz w:val="28"/>
          <w:szCs w:val="28"/>
        </w:rPr>
        <w:t>。</w:t>
      </w:r>
    </w:p>
    <w:p w:rsidR="00094337" w:rsidRDefault="00094337" w:rsidP="00BE1395">
      <w:pPr>
        <w:spacing w:line="480" w:lineRule="exact"/>
        <w:ind w:firstLineChars="200" w:firstLine="560"/>
        <w:jc w:val="left"/>
        <w:rPr>
          <w:sz w:val="28"/>
          <w:szCs w:val="28"/>
        </w:rPr>
      </w:pPr>
    </w:p>
    <w:p w:rsidR="00094337" w:rsidRDefault="00094337" w:rsidP="00BE1395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联系人：谭璐</w:t>
      </w:r>
    </w:p>
    <w:p w:rsidR="00094337" w:rsidRDefault="00094337" w:rsidP="00BE1395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82917572</w:t>
      </w:r>
    </w:p>
    <w:p w:rsidR="00094337" w:rsidRDefault="00094337" w:rsidP="00BE1395">
      <w:pPr>
        <w:spacing w:line="480" w:lineRule="exact"/>
        <w:ind w:firstLineChars="200" w:firstLine="560"/>
        <w:jc w:val="left"/>
        <w:rPr>
          <w:sz w:val="28"/>
          <w:szCs w:val="28"/>
        </w:rPr>
      </w:pPr>
    </w:p>
    <w:p w:rsidR="00094337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Pr="00DB28AB">
        <w:rPr>
          <w:sz w:val="28"/>
          <w:szCs w:val="28"/>
        </w:rPr>
        <w:t>XXXX</w:t>
      </w:r>
      <w:r w:rsidRPr="00DB28AB">
        <w:rPr>
          <w:rFonts w:hint="eastAsia"/>
          <w:sz w:val="28"/>
          <w:szCs w:val="28"/>
        </w:rPr>
        <w:t>学科对标定位报告（格式示例）</w:t>
      </w:r>
    </w:p>
    <w:p w:rsidR="00094337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</w:p>
    <w:p w:rsidR="00094337" w:rsidRPr="00DB28AB" w:rsidRDefault="00094337" w:rsidP="00BE1395">
      <w:pPr>
        <w:spacing w:line="480" w:lineRule="exact"/>
        <w:ind w:firstLineChars="200" w:firstLine="560"/>
        <w:rPr>
          <w:sz w:val="28"/>
          <w:szCs w:val="28"/>
        </w:rPr>
      </w:pPr>
    </w:p>
    <w:p w:rsidR="00094337" w:rsidRDefault="00094337" w:rsidP="00BE1395">
      <w:pPr>
        <w:spacing w:line="480" w:lineRule="exact"/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</w:p>
    <w:p w:rsidR="00094337" w:rsidRDefault="00094337" w:rsidP="00DB28A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附件</w:t>
      </w:r>
    </w:p>
    <w:p w:rsidR="00094337" w:rsidRDefault="00094337" w:rsidP="006B353B">
      <w:pPr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DB28AB">
        <w:rPr>
          <w:rFonts w:ascii="黑体" w:eastAsia="黑体" w:hAnsi="宋体" w:cs="宋体"/>
          <w:color w:val="000000"/>
          <w:kern w:val="0"/>
          <w:sz w:val="36"/>
          <w:szCs w:val="36"/>
          <w:u w:val="single"/>
        </w:rPr>
        <w:t>XXXXXXXX</w:t>
      </w:r>
      <w:r w:rsidR="00B02E32" w:rsidRPr="00B02E32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重点</w:t>
      </w:r>
      <w:r w:rsidRPr="00303DEA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学科对标定位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报告</w:t>
      </w:r>
    </w:p>
    <w:p w:rsidR="00094337" w:rsidRDefault="00094337" w:rsidP="006B353B">
      <w:pPr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（格式示例）</w:t>
      </w:r>
    </w:p>
    <w:p w:rsidR="00094337" w:rsidRPr="00DB28AB" w:rsidRDefault="00094337" w:rsidP="00026848">
      <w:pPr>
        <w:spacing w:beforeLines="50" w:afterLines="5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学院</w:t>
      </w:r>
      <w:r w:rsidRPr="00DB28AB">
        <w:rPr>
          <w:rFonts w:ascii="黑体" w:eastAsia="黑体" w:hAnsi="宋体" w:cs="宋体"/>
          <w:color w:val="000000"/>
          <w:kern w:val="0"/>
          <w:sz w:val="28"/>
          <w:szCs w:val="28"/>
          <w:u w:val="single"/>
        </w:rPr>
        <w:t xml:space="preserve">              </w:t>
      </w:r>
      <w:r w:rsidRPr="00DB28AB">
        <w:rPr>
          <w:rFonts w:ascii="黑体" w:eastAsia="黑体" w:hAnsi="宋体" w:cs="宋体"/>
          <w:color w:val="000000"/>
          <w:kern w:val="0"/>
          <w:sz w:val="28"/>
          <w:szCs w:val="28"/>
        </w:rPr>
        <w:t>(</w:t>
      </w: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盖章</w:t>
      </w:r>
      <w:r w:rsidRPr="00DB28AB">
        <w:rPr>
          <w:rFonts w:ascii="黑体" w:eastAsia="黑体" w:hAnsi="宋体" w:cs="宋体"/>
          <w:color w:val="000000"/>
          <w:kern w:val="0"/>
          <w:sz w:val="28"/>
          <w:szCs w:val="28"/>
        </w:rPr>
        <w:t xml:space="preserve">)     </w:t>
      </w:r>
      <w:r>
        <w:rPr>
          <w:rFonts w:ascii="黑体" w:eastAsia="黑体" w:hAnsi="宋体" w:cs="宋体"/>
          <w:color w:val="000000"/>
          <w:kern w:val="0"/>
          <w:sz w:val="28"/>
          <w:szCs w:val="28"/>
        </w:rPr>
        <w:t xml:space="preserve"> </w:t>
      </w: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院长</w:t>
      </w:r>
      <w:r w:rsidRPr="00DB28AB">
        <w:rPr>
          <w:rFonts w:ascii="黑体" w:eastAsia="黑体" w:hAnsi="宋体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黑体" w:eastAsia="黑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（签名）</w:t>
      </w:r>
    </w:p>
    <w:p w:rsidR="00094337" w:rsidRDefault="00094337" w:rsidP="00DE5B95">
      <w:pPr>
        <w:rPr>
          <w:rFonts w:ascii="黑体" w:eastAsia="黑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隶属一级学科</w:t>
      </w:r>
      <w:r w:rsidRPr="00DB28AB">
        <w:rPr>
          <w:rFonts w:ascii="黑体" w:eastAsia="黑体" w:hAnsi="宋体" w:cs="宋体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黑体" w:eastAsia="黑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学科带头人</w:t>
      </w:r>
      <w:r w:rsidRPr="00DB28AB">
        <w:rPr>
          <w:rFonts w:ascii="黑体" w:eastAsia="黑体" w:hAnsi="宋体" w:cs="宋体"/>
          <w:color w:val="000000"/>
          <w:kern w:val="0"/>
          <w:sz w:val="28"/>
          <w:szCs w:val="28"/>
          <w:u w:val="single"/>
        </w:rPr>
        <w:t xml:space="preserve">            </w:t>
      </w:r>
      <w:r w:rsidRPr="00DB28AB">
        <w:rPr>
          <w:rFonts w:ascii="黑体" w:eastAsia="黑体" w:hAnsi="宋体" w:cs="宋体"/>
          <w:color w:val="000000"/>
          <w:kern w:val="0"/>
          <w:sz w:val="28"/>
          <w:szCs w:val="28"/>
        </w:rPr>
        <w:t xml:space="preserve"> </w:t>
      </w: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（签名）</w:t>
      </w:r>
    </w:p>
    <w:p w:rsidR="00094337" w:rsidRDefault="00094337" w:rsidP="00DE5B95">
      <w:pPr>
        <w:rPr>
          <w:rFonts w:ascii="黑体" w:eastAsia="黑体" w:hAnsi="宋体" w:cs="宋体"/>
          <w:color w:val="000000"/>
          <w:kern w:val="0"/>
          <w:sz w:val="24"/>
          <w:szCs w:val="24"/>
        </w:rPr>
      </w:pPr>
    </w:p>
    <w:p w:rsidR="00094337" w:rsidRPr="00DB28AB" w:rsidRDefault="00094337" w:rsidP="00BE1395">
      <w:pPr>
        <w:spacing w:line="520" w:lineRule="exact"/>
        <w:ind w:firstLineChars="200" w:firstLine="56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一、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本</w:t>
      </w: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学科建设基本情况</w:t>
      </w:r>
    </w:p>
    <w:p w:rsidR="00094337" w:rsidRPr="007575B7" w:rsidRDefault="00094337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（一）学科带头人和学术骨干简况</w:t>
      </w:r>
    </w:p>
    <w:p w:rsidR="00094337" w:rsidRPr="007575B7" w:rsidRDefault="00094337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（二）学科建设现状</w:t>
      </w:r>
    </w:p>
    <w:p w:rsidR="00094337" w:rsidRPr="007575B7" w:rsidRDefault="00094337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（三）学科建设存在的问题</w:t>
      </w:r>
    </w:p>
    <w:p w:rsidR="00094337" w:rsidRDefault="00094337" w:rsidP="00BE1395">
      <w:pPr>
        <w:spacing w:line="520" w:lineRule="exact"/>
        <w:ind w:firstLineChars="200" w:firstLine="56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二、标杆学科基本情况</w:t>
      </w:r>
    </w:p>
    <w:p w:rsidR="00870438" w:rsidRPr="007575B7" w:rsidRDefault="00870438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（一）</w:t>
      </w:r>
      <w:r w:rsidR="00600EE9"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标杆学科建设现状</w:t>
      </w:r>
    </w:p>
    <w:p w:rsidR="00600EE9" w:rsidRPr="007575B7" w:rsidRDefault="00600EE9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（二）标杆学科优势分析</w:t>
      </w:r>
    </w:p>
    <w:p w:rsidR="00094337" w:rsidRDefault="00094337" w:rsidP="00BE1395">
      <w:pPr>
        <w:spacing w:line="520" w:lineRule="exact"/>
        <w:ind w:firstLineChars="200" w:firstLine="56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三、本学科与标杆学科的差距</w:t>
      </w:r>
    </w:p>
    <w:p w:rsidR="00870438" w:rsidRPr="007575B7" w:rsidRDefault="00870438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（一）师资队伍方面的差距</w:t>
      </w:r>
    </w:p>
    <w:p w:rsidR="00870438" w:rsidRPr="007575B7" w:rsidRDefault="00870438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（二）人才培养方面的差距</w:t>
      </w:r>
    </w:p>
    <w:p w:rsidR="00870438" w:rsidRPr="007575B7" w:rsidRDefault="00870438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（三）科学研究方面的差距</w:t>
      </w:r>
    </w:p>
    <w:p w:rsidR="00094337" w:rsidRDefault="00094337" w:rsidP="00BE1395">
      <w:pPr>
        <w:spacing w:line="520" w:lineRule="exact"/>
        <w:ind w:firstLineChars="200" w:firstLine="56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四、本学科阶段性重点赶超目标</w:t>
      </w:r>
      <w:r w:rsidR="00600EE9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与</w:t>
      </w:r>
      <w:r w:rsidRPr="00DB28A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措施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黑体" w:eastAsia="黑体" w:hAnsi="宋体" w:cs="宋体"/>
          <w:color w:val="000000"/>
          <w:kern w:val="0"/>
          <w:sz w:val="28"/>
          <w:szCs w:val="28"/>
        </w:rPr>
        <w:t>2016-2020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）</w:t>
      </w:r>
    </w:p>
    <w:p w:rsidR="00870438" w:rsidRPr="007575B7" w:rsidRDefault="00870438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（一）2016年重点赶超目标与措施</w:t>
      </w:r>
    </w:p>
    <w:p w:rsidR="00870438" w:rsidRPr="007575B7" w:rsidRDefault="00870438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（二）2017年重点赶超目标与措施</w:t>
      </w:r>
    </w:p>
    <w:p w:rsidR="00870438" w:rsidRPr="007575B7" w:rsidRDefault="00870438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（三）2018年重点赶超目标与措施</w:t>
      </w:r>
    </w:p>
    <w:p w:rsidR="00870438" w:rsidRPr="007575B7" w:rsidRDefault="00870438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（四）2019年重点赶超目标与措施</w:t>
      </w:r>
    </w:p>
    <w:p w:rsidR="00870438" w:rsidRPr="007575B7" w:rsidRDefault="00870438" w:rsidP="00BE1395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575B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（五）2020年重点赶超目标与措施</w:t>
      </w:r>
    </w:p>
    <w:p w:rsidR="00094337" w:rsidRPr="007A1390" w:rsidRDefault="00094337" w:rsidP="00BE1395">
      <w:pPr>
        <w:spacing w:line="520" w:lineRule="exact"/>
        <w:ind w:firstLineChars="200" w:firstLine="560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AA25D2">
        <w:rPr>
          <w:rFonts w:ascii="宋体" w:hAnsi="宋体" w:cs="宋体" w:hint="eastAsia"/>
          <w:color w:val="000000"/>
          <w:kern w:val="0"/>
          <w:sz w:val="28"/>
          <w:szCs w:val="28"/>
        </w:rPr>
        <w:t>（注：赶超目标应具体至年度，措施应具体可行</w:t>
      </w:r>
      <w:r w:rsidR="007575B7">
        <w:rPr>
          <w:rFonts w:ascii="宋体" w:hAnsi="宋体" w:cs="宋体" w:hint="eastAsia"/>
          <w:color w:val="000000"/>
          <w:kern w:val="0"/>
          <w:sz w:val="28"/>
          <w:szCs w:val="28"/>
        </w:rPr>
        <w:t>；应说明通过年度具体目标的实现，至2020年，本学科应达到的总体水平</w:t>
      </w:r>
      <w:r w:rsidRPr="00AA25D2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094337" w:rsidRPr="007A1390" w:rsidSect="00F072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82" w:rsidRDefault="00F04182" w:rsidP="002A1CC6">
      <w:r>
        <w:separator/>
      </w:r>
    </w:p>
  </w:endnote>
  <w:endnote w:type="continuationSeparator" w:id="0">
    <w:p w:rsidR="00F04182" w:rsidRDefault="00F04182" w:rsidP="002A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37" w:rsidRDefault="00FA48DD">
    <w:pPr>
      <w:pStyle w:val="a8"/>
      <w:jc w:val="center"/>
    </w:pPr>
    <w:fldSimple w:instr=" PAGE   \* MERGEFORMAT ">
      <w:r w:rsidR="00026848" w:rsidRPr="00026848">
        <w:rPr>
          <w:noProof/>
          <w:lang w:val="zh-CN"/>
        </w:rPr>
        <w:t>1</w:t>
      </w:r>
    </w:fldSimple>
  </w:p>
  <w:p w:rsidR="00094337" w:rsidRDefault="000943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82" w:rsidRDefault="00F04182" w:rsidP="002A1CC6">
      <w:r>
        <w:separator/>
      </w:r>
    </w:p>
  </w:footnote>
  <w:footnote w:type="continuationSeparator" w:id="0">
    <w:p w:rsidR="00F04182" w:rsidRDefault="00F04182" w:rsidP="002A1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B8F"/>
    <w:rsid w:val="00026848"/>
    <w:rsid w:val="00073E45"/>
    <w:rsid w:val="00094337"/>
    <w:rsid w:val="000A6A46"/>
    <w:rsid w:val="000B5F73"/>
    <w:rsid w:val="000C1BEA"/>
    <w:rsid w:val="000F4716"/>
    <w:rsid w:val="000F4FDA"/>
    <w:rsid w:val="001022BC"/>
    <w:rsid w:val="001216C7"/>
    <w:rsid w:val="001271DB"/>
    <w:rsid w:val="00144EDC"/>
    <w:rsid w:val="0016307D"/>
    <w:rsid w:val="00165F4E"/>
    <w:rsid w:val="00172217"/>
    <w:rsid w:val="001729AA"/>
    <w:rsid w:val="0019451C"/>
    <w:rsid w:val="001C7190"/>
    <w:rsid w:val="00244144"/>
    <w:rsid w:val="00253C95"/>
    <w:rsid w:val="00260CB5"/>
    <w:rsid w:val="0027080F"/>
    <w:rsid w:val="00271D40"/>
    <w:rsid w:val="002A1CC6"/>
    <w:rsid w:val="002C5861"/>
    <w:rsid w:val="002C5DE9"/>
    <w:rsid w:val="002F788F"/>
    <w:rsid w:val="00303DEA"/>
    <w:rsid w:val="00315B61"/>
    <w:rsid w:val="00343BE0"/>
    <w:rsid w:val="00366C1A"/>
    <w:rsid w:val="003B2B68"/>
    <w:rsid w:val="003F3110"/>
    <w:rsid w:val="004015B9"/>
    <w:rsid w:val="00403080"/>
    <w:rsid w:val="004861C8"/>
    <w:rsid w:val="004B1CFD"/>
    <w:rsid w:val="004D2AF3"/>
    <w:rsid w:val="004E0139"/>
    <w:rsid w:val="005218CE"/>
    <w:rsid w:val="00524CEC"/>
    <w:rsid w:val="005405A3"/>
    <w:rsid w:val="00586EF4"/>
    <w:rsid w:val="005B40FE"/>
    <w:rsid w:val="005E6BB1"/>
    <w:rsid w:val="00600933"/>
    <w:rsid w:val="00600EE9"/>
    <w:rsid w:val="00602256"/>
    <w:rsid w:val="00602DAB"/>
    <w:rsid w:val="006471B1"/>
    <w:rsid w:val="00655B35"/>
    <w:rsid w:val="00673962"/>
    <w:rsid w:val="00677416"/>
    <w:rsid w:val="006A7E84"/>
    <w:rsid w:val="006B0103"/>
    <w:rsid w:val="006B353B"/>
    <w:rsid w:val="006B7274"/>
    <w:rsid w:val="006C5DBE"/>
    <w:rsid w:val="006E39F8"/>
    <w:rsid w:val="00711708"/>
    <w:rsid w:val="007238E7"/>
    <w:rsid w:val="007311D9"/>
    <w:rsid w:val="007575B7"/>
    <w:rsid w:val="0079246D"/>
    <w:rsid w:val="00794A87"/>
    <w:rsid w:val="007A1390"/>
    <w:rsid w:val="007C15FA"/>
    <w:rsid w:val="00807D40"/>
    <w:rsid w:val="00830AC1"/>
    <w:rsid w:val="00835A74"/>
    <w:rsid w:val="008427F1"/>
    <w:rsid w:val="0085745F"/>
    <w:rsid w:val="00870438"/>
    <w:rsid w:val="008C460D"/>
    <w:rsid w:val="008F7A12"/>
    <w:rsid w:val="00904606"/>
    <w:rsid w:val="00916760"/>
    <w:rsid w:val="00923DBB"/>
    <w:rsid w:val="00930F50"/>
    <w:rsid w:val="00931006"/>
    <w:rsid w:val="00941CE3"/>
    <w:rsid w:val="00951FF3"/>
    <w:rsid w:val="00963C0F"/>
    <w:rsid w:val="009B2148"/>
    <w:rsid w:val="00A4030C"/>
    <w:rsid w:val="00A40970"/>
    <w:rsid w:val="00A445BB"/>
    <w:rsid w:val="00A571B2"/>
    <w:rsid w:val="00A7289F"/>
    <w:rsid w:val="00A7624E"/>
    <w:rsid w:val="00AA130F"/>
    <w:rsid w:val="00AA25D2"/>
    <w:rsid w:val="00AA7F70"/>
    <w:rsid w:val="00AB7BFD"/>
    <w:rsid w:val="00AC318A"/>
    <w:rsid w:val="00AF5DB9"/>
    <w:rsid w:val="00B00D46"/>
    <w:rsid w:val="00B02E32"/>
    <w:rsid w:val="00B03C36"/>
    <w:rsid w:val="00B055B5"/>
    <w:rsid w:val="00B15279"/>
    <w:rsid w:val="00B214BD"/>
    <w:rsid w:val="00B24850"/>
    <w:rsid w:val="00B6571B"/>
    <w:rsid w:val="00B91913"/>
    <w:rsid w:val="00BB0378"/>
    <w:rsid w:val="00BE1395"/>
    <w:rsid w:val="00C11421"/>
    <w:rsid w:val="00C1338B"/>
    <w:rsid w:val="00C179D3"/>
    <w:rsid w:val="00C224ED"/>
    <w:rsid w:val="00C54B8F"/>
    <w:rsid w:val="00C71684"/>
    <w:rsid w:val="00C73D2F"/>
    <w:rsid w:val="00C80E5B"/>
    <w:rsid w:val="00C93859"/>
    <w:rsid w:val="00C963E1"/>
    <w:rsid w:val="00CB75B2"/>
    <w:rsid w:val="00CD02F3"/>
    <w:rsid w:val="00CD1FBA"/>
    <w:rsid w:val="00CD7506"/>
    <w:rsid w:val="00D015AD"/>
    <w:rsid w:val="00D133E9"/>
    <w:rsid w:val="00D41C9E"/>
    <w:rsid w:val="00DA3E55"/>
    <w:rsid w:val="00DB28AB"/>
    <w:rsid w:val="00DB2A43"/>
    <w:rsid w:val="00DE572E"/>
    <w:rsid w:val="00DE5B95"/>
    <w:rsid w:val="00E109AC"/>
    <w:rsid w:val="00EE1D62"/>
    <w:rsid w:val="00F03155"/>
    <w:rsid w:val="00F04182"/>
    <w:rsid w:val="00F072CF"/>
    <w:rsid w:val="00F44613"/>
    <w:rsid w:val="00F6106C"/>
    <w:rsid w:val="00F82C5B"/>
    <w:rsid w:val="00F96558"/>
    <w:rsid w:val="00FA48DD"/>
    <w:rsid w:val="00FB35FF"/>
    <w:rsid w:val="00FC6AAB"/>
    <w:rsid w:val="00FD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8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963C0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963C0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Title"/>
    <w:basedOn w:val="a"/>
    <w:next w:val="a"/>
    <w:link w:val="Char"/>
    <w:uiPriority w:val="99"/>
    <w:qFormat/>
    <w:rsid w:val="00963C0F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99"/>
    <w:locked/>
    <w:rsid w:val="00963C0F"/>
    <w:rPr>
      <w:rFonts w:ascii="Cambria" w:eastAsia="宋体" w:hAnsi="Cambria" w:cs="Cambria"/>
      <w:b/>
      <w:bCs/>
      <w:sz w:val="32"/>
      <w:szCs w:val="32"/>
    </w:rPr>
  </w:style>
  <w:style w:type="character" w:styleId="a4">
    <w:name w:val="Strong"/>
    <w:basedOn w:val="a0"/>
    <w:uiPriority w:val="99"/>
    <w:qFormat/>
    <w:rsid w:val="00963C0F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63C0F"/>
    <w:rPr>
      <w:rFonts w:cs="Times New Roman"/>
    </w:rPr>
  </w:style>
  <w:style w:type="paragraph" w:customStyle="1" w:styleId="Char1">
    <w:name w:val="Char1"/>
    <w:basedOn w:val="a"/>
    <w:uiPriority w:val="99"/>
    <w:rsid w:val="00C54B8F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styleId="a6">
    <w:name w:val="List Paragraph"/>
    <w:basedOn w:val="a"/>
    <w:uiPriority w:val="99"/>
    <w:qFormat/>
    <w:rsid w:val="00AA130F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rsid w:val="002A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2A1CC6"/>
    <w:rPr>
      <w:rFonts w:cs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2A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2A1CC6"/>
    <w:rPr>
      <w:rFonts w:cs="Calibri"/>
      <w:kern w:val="2"/>
      <w:sz w:val="18"/>
      <w:szCs w:val="18"/>
    </w:rPr>
  </w:style>
  <w:style w:type="table" w:styleId="a9">
    <w:name w:val="Table Grid"/>
    <w:basedOn w:val="a1"/>
    <w:uiPriority w:val="99"/>
    <w:locked/>
    <w:rsid w:val="008F7A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next w:val="a"/>
    <w:uiPriority w:val="99"/>
    <w:rsid w:val="00835A74"/>
    <w:rPr>
      <w:rFonts w:ascii="Times New Roman" w:hAnsi="Times New Roman" w:cs="Times New Roman"/>
      <w:szCs w:val="24"/>
    </w:rPr>
  </w:style>
  <w:style w:type="paragraph" w:styleId="aa">
    <w:name w:val="Plain Text"/>
    <w:basedOn w:val="a"/>
    <w:link w:val="Char4"/>
    <w:uiPriority w:val="99"/>
    <w:rsid w:val="004E01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纯文本 Char"/>
    <w:basedOn w:val="a0"/>
    <w:link w:val="aa"/>
    <w:uiPriority w:val="99"/>
    <w:semiHidden/>
    <w:rsid w:val="00DB2CF7"/>
    <w:rPr>
      <w:rFonts w:ascii="宋体" w:hAnsi="Courier New" w:cs="Courier New"/>
      <w:szCs w:val="21"/>
    </w:rPr>
  </w:style>
  <w:style w:type="character" w:styleId="ab">
    <w:name w:val="Hyperlink"/>
    <w:basedOn w:val="a0"/>
    <w:uiPriority w:val="99"/>
    <w:rsid w:val="004B1C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66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6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9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9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99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99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9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99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99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99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tanlu00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359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cp:lastPrinted>2015-06-25T01:42:00Z</cp:lastPrinted>
  <dcterms:created xsi:type="dcterms:W3CDTF">2015-06-25T01:42:00Z</dcterms:created>
  <dcterms:modified xsi:type="dcterms:W3CDTF">2015-06-30T08:27:00Z</dcterms:modified>
</cp:coreProperties>
</file>